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3AD" w:rsidRDefault="00A353AD" w:rsidP="0043609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</w:p>
    <w:p w:rsidR="0043609E" w:rsidRDefault="0043609E" w:rsidP="0043609E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31 </w:t>
      </w:r>
    </w:p>
    <w:p w:rsidR="0043609E" w:rsidRDefault="0043609E" w:rsidP="0043609E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:rsidR="0043609E" w:rsidRDefault="0043609E" w:rsidP="0043609E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:rsidR="0043609E" w:rsidRDefault="0043609E" w:rsidP="0043609E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30.12.2025.  № 217-ОД</w:t>
      </w:r>
    </w:p>
    <w:p w:rsidR="0043609E" w:rsidRPr="00C8463D" w:rsidRDefault="0043609E" w:rsidP="0043609E">
      <w:pPr>
        <w:pStyle w:val="ConsPlusNormal"/>
        <w:jc w:val="center"/>
        <w:rPr>
          <w:rFonts w:ascii="Times New Roman" w:hAnsi="Times New Roman"/>
          <w:szCs w:val="22"/>
        </w:rPr>
      </w:pPr>
    </w:p>
    <w:p w:rsidR="0043609E" w:rsidRPr="00C8463D" w:rsidRDefault="0043609E" w:rsidP="0043609E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C8463D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C8463D">
        <w:rPr>
          <w:rFonts w:ascii="Times New Roman" w:hAnsi="Times New Roman"/>
          <w:b/>
          <w:i/>
          <w:szCs w:val="22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:rsidR="0043609E" w:rsidRPr="00C8463D" w:rsidRDefault="0043609E" w:rsidP="0043609E">
      <w:pPr>
        <w:pStyle w:val="ConsPlusNormal"/>
        <w:jc w:val="center"/>
        <w:rPr>
          <w:rFonts w:ascii="Times New Roman" w:hAnsi="Times New Roman"/>
          <w:szCs w:val="22"/>
        </w:rPr>
      </w:pPr>
    </w:p>
    <w:p w:rsidR="0043609E" w:rsidRPr="00C8463D" w:rsidRDefault="0043609E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b/>
          <w:szCs w:val="22"/>
        </w:rPr>
      </w:pPr>
      <w:r w:rsidRPr="00C8463D">
        <w:rPr>
          <w:rFonts w:ascii="Times New Roman" w:hAnsi="Times New Roman"/>
          <w:b/>
          <w:szCs w:val="22"/>
        </w:rPr>
        <w:t>Раздел 1. Затраты на информационно-коммуникационные технологии:</w:t>
      </w:r>
    </w:p>
    <w:p w:rsidR="0043609E" w:rsidRPr="00C8463D" w:rsidRDefault="0043609E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b/>
          <w:szCs w:val="22"/>
        </w:rPr>
      </w:pPr>
    </w:p>
    <w:p w:rsidR="0043609E" w:rsidRPr="00C8463D" w:rsidRDefault="0043609E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b/>
          <w:szCs w:val="22"/>
        </w:rPr>
      </w:pPr>
      <w:r w:rsidRPr="00C8463D">
        <w:rPr>
          <w:rFonts w:ascii="Times New Roman" w:hAnsi="Times New Roman"/>
          <w:b/>
          <w:szCs w:val="22"/>
        </w:rPr>
        <w:t>Глава 1. Затраты на услуги связи:</w:t>
      </w:r>
    </w:p>
    <w:p w:rsidR="0043609E" w:rsidRPr="00C8463D" w:rsidRDefault="0043609E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b/>
          <w:szCs w:val="22"/>
        </w:rPr>
      </w:pPr>
    </w:p>
    <w:p w:rsidR="0043609E" w:rsidRPr="00581BA6" w:rsidRDefault="0043609E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szCs w:val="22"/>
        </w:rPr>
      </w:pPr>
      <w:r w:rsidRPr="00C8463D">
        <w:rPr>
          <w:rFonts w:ascii="Times New Roman" w:hAnsi="Times New Roman"/>
          <w:szCs w:val="22"/>
        </w:rPr>
        <w:t xml:space="preserve"> 1.1. Нормативные затраты на абонентскую плату:</w:t>
      </w:r>
    </w:p>
    <w:tbl>
      <w:tblPr>
        <w:tblW w:w="1057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835"/>
        <w:gridCol w:w="1419"/>
        <w:gridCol w:w="2340"/>
        <w:gridCol w:w="1485"/>
        <w:gridCol w:w="1985"/>
      </w:tblGrid>
      <w:tr w:rsidR="0043609E" w:rsidRPr="00C8463D" w:rsidTr="00A353AD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№ </w:t>
            </w:r>
            <w:proofErr w:type="gramStart"/>
            <w:r w:rsidRPr="00C8463D">
              <w:rPr>
                <w:rFonts w:ascii="Times New Roman" w:hAnsi="Times New Roman"/>
              </w:rPr>
              <w:t>п</w:t>
            </w:r>
            <w:proofErr w:type="gramEnd"/>
            <w:r w:rsidRPr="00C8463D">
              <w:rPr>
                <w:rFonts w:ascii="Times New Roman" w:hAnsi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Максимальный размер ежемесячной абонентской платы 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8463D">
              <w:rPr>
                <w:rFonts w:ascii="Times New Roman" w:hAnsi="Times New Roman"/>
              </w:rPr>
              <w:t xml:space="preserve">Срок предоставления услуги </w:t>
            </w:r>
            <w:r w:rsidRPr="00C8463D">
              <w:rPr>
                <w:rFonts w:ascii="Times New Roman" w:hAnsi="Times New Roman"/>
                <w:lang w:val="en-US"/>
              </w:rPr>
              <w:t>(</w:t>
            </w:r>
            <w:r w:rsidRPr="00C8463D">
              <w:rPr>
                <w:rFonts w:ascii="Times New Roman" w:hAnsi="Times New Roman"/>
              </w:rPr>
              <w:t>месяцев</w:t>
            </w:r>
            <w:r w:rsidRPr="00C8463D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Нормативные затраты в год (не более), тыс. руб.</w:t>
            </w:r>
          </w:p>
        </w:tc>
      </w:tr>
      <w:tr w:rsidR="0043609E" w:rsidRPr="00C8463D" w:rsidTr="00A353AD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500,0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24,0</w:t>
            </w:r>
          </w:p>
        </w:tc>
      </w:tr>
    </w:tbl>
    <w:p w:rsidR="00581BA6" w:rsidRDefault="00581BA6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szCs w:val="22"/>
        </w:rPr>
      </w:pPr>
    </w:p>
    <w:p w:rsidR="0043609E" w:rsidRPr="00581BA6" w:rsidRDefault="0043609E" w:rsidP="0043609E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szCs w:val="22"/>
        </w:rPr>
      </w:pPr>
      <w:r w:rsidRPr="00C8463D">
        <w:rPr>
          <w:rFonts w:ascii="Times New Roman" w:hAnsi="Times New Roman"/>
          <w:szCs w:val="22"/>
        </w:rPr>
        <w:t xml:space="preserve"> 1.2. Затраты на сеть «Интернет» и услуги Интернет-провайдеров: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2210"/>
      </w:tblGrid>
      <w:tr w:rsidR="0043609E" w:rsidRPr="00C8463D" w:rsidTr="00A353AD">
        <w:tc>
          <w:tcPr>
            <w:tcW w:w="3348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221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Затраты на сеть «Интернет» и услуги Интернет-провайдеров в год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 (не более), тыс. руб.</w:t>
            </w:r>
          </w:p>
        </w:tc>
      </w:tr>
      <w:tr w:rsidR="0043609E" w:rsidRPr="00C8463D" w:rsidTr="00A353AD">
        <w:tc>
          <w:tcPr>
            <w:tcW w:w="3348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1900,0</w:t>
            </w:r>
          </w:p>
        </w:tc>
        <w:tc>
          <w:tcPr>
            <w:tcW w:w="1838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1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22,8</w:t>
            </w:r>
          </w:p>
        </w:tc>
      </w:tr>
      <w:tr w:rsidR="0043609E" w:rsidRPr="00C8463D" w:rsidTr="00A353AD">
        <w:tc>
          <w:tcPr>
            <w:tcW w:w="3348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C8463D">
              <w:rPr>
                <w:rFonts w:ascii="Times New Roman" w:hAnsi="Times New Roman"/>
                <w:szCs w:val="22"/>
              </w:rPr>
              <w:t>Интернет</w:t>
            </w:r>
            <w:proofErr w:type="gramStart"/>
            <w:r w:rsidRPr="00C8463D">
              <w:rPr>
                <w:rFonts w:ascii="Times New Roman" w:hAnsi="Times New Roman"/>
                <w:szCs w:val="22"/>
              </w:rPr>
              <w:t>»Г</w:t>
            </w:r>
            <w:proofErr w:type="gramEnd"/>
            <w:r w:rsidRPr="00C8463D">
              <w:rPr>
                <w:rFonts w:ascii="Times New Roman" w:hAnsi="Times New Roman"/>
                <w:szCs w:val="22"/>
              </w:rPr>
              <w:t>агарина</w:t>
            </w:r>
            <w:proofErr w:type="spellEnd"/>
            <w:r w:rsidRPr="00C8463D"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1900,0</w:t>
            </w:r>
          </w:p>
        </w:tc>
        <w:tc>
          <w:tcPr>
            <w:tcW w:w="1838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1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22,8</w:t>
            </w:r>
          </w:p>
        </w:tc>
      </w:tr>
    </w:tbl>
    <w:p w:rsidR="0043609E" w:rsidRPr="00C8463D" w:rsidRDefault="0043609E" w:rsidP="0043609E">
      <w:pPr>
        <w:spacing w:after="0" w:line="240" w:lineRule="auto"/>
        <w:jc w:val="both"/>
        <w:rPr>
          <w:rFonts w:ascii="Times New Roman" w:hAnsi="Times New Roman"/>
        </w:rPr>
      </w:pPr>
    </w:p>
    <w:p w:rsidR="0043609E" w:rsidRDefault="0043609E" w:rsidP="0043609E">
      <w:pPr>
        <w:spacing w:after="0" w:line="240" w:lineRule="auto"/>
        <w:jc w:val="both"/>
        <w:rPr>
          <w:rFonts w:ascii="Times New Roman" w:hAnsi="Times New Roman"/>
        </w:rPr>
      </w:pPr>
      <w:r w:rsidRPr="00C8463D"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C8463D" w:rsidRDefault="00C8463D" w:rsidP="0043609E">
      <w:pPr>
        <w:spacing w:after="0" w:line="240" w:lineRule="auto"/>
        <w:jc w:val="both"/>
        <w:rPr>
          <w:rFonts w:ascii="Times New Roman" w:hAnsi="Times New Roman"/>
        </w:rPr>
      </w:pPr>
    </w:p>
    <w:p w:rsidR="00C8463D" w:rsidRPr="00C8463D" w:rsidRDefault="00C8463D" w:rsidP="0043609E">
      <w:pPr>
        <w:spacing w:after="0" w:line="240" w:lineRule="auto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2. Затраты на содержание имущества.</w:t>
      </w:r>
    </w:p>
    <w:p w:rsidR="00C8463D" w:rsidRDefault="00C8463D" w:rsidP="0043609E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43609E" w:rsidRPr="00C8463D" w:rsidRDefault="0043609E" w:rsidP="0043609E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C8463D">
        <w:rPr>
          <w:rFonts w:ascii="Times New Roman" w:hAnsi="Times New Roman"/>
          <w:b/>
          <w:lang w:eastAsia="ru-RU"/>
        </w:rPr>
        <w:t xml:space="preserve">Глава 3. </w:t>
      </w:r>
      <w:proofErr w:type="gramStart"/>
      <w:r w:rsidRPr="00C8463D">
        <w:rPr>
          <w:rFonts w:ascii="Times New Roman" w:hAnsi="Times New Roman"/>
          <w:b/>
          <w:lang w:eastAsia="ru-RU"/>
        </w:rPr>
        <w:t>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43609E" w:rsidRPr="00C8463D" w:rsidRDefault="0043609E" w:rsidP="0043609E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43609E" w:rsidRPr="00C8463D" w:rsidRDefault="0043609E" w:rsidP="00581BA6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C8463D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</w:t>
      </w:r>
      <w:r w:rsidR="00581BA6">
        <w:rPr>
          <w:rFonts w:ascii="Times New Roman" w:hAnsi="Times New Roman"/>
          <w:lang w:eastAsia="ru-RU"/>
        </w:rPr>
        <w:t>вание программного обеспечения: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3609E" w:rsidRPr="00C8463D" w:rsidTr="00D07D8B">
        <w:tc>
          <w:tcPr>
            <w:tcW w:w="5637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3609E" w:rsidRPr="00C8463D" w:rsidTr="00D07D8B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83,814</w:t>
            </w:r>
          </w:p>
        </w:tc>
      </w:tr>
    </w:tbl>
    <w:p w:rsidR="0043609E" w:rsidRPr="00C8463D" w:rsidRDefault="0043609E" w:rsidP="0043609E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43609E" w:rsidRPr="00C8463D" w:rsidRDefault="0043609E" w:rsidP="00581BA6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8463D">
        <w:rPr>
          <w:rFonts w:ascii="Times New Roman" w:hAnsi="Times New Roman"/>
          <w:lang w:eastAsia="ru-RU"/>
        </w:rPr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lastRenderedPageBreak/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Стоимость в год (не более), тыс. руб.</w:t>
            </w:r>
          </w:p>
        </w:tc>
      </w:tr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47,514</w:t>
            </w:r>
          </w:p>
        </w:tc>
      </w:tr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17,3</w:t>
            </w:r>
          </w:p>
        </w:tc>
      </w:tr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Настройка и обновление «Контур зарплата»2025г.</w:t>
            </w: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2,0</w:t>
            </w:r>
          </w:p>
        </w:tc>
      </w:tr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Сопровождение обновления программы «1с»  и контур</w:t>
            </w: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4,0</w:t>
            </w:r>
          </w:p>
        </w:tc>
      </w:tr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13,0</w:t>
            </w:r>
          </w:p>
        </w:tc>
      </w:tr>
      <w:tr w:rsidR="0043609E" w:rsidRPr="00C8463D" w:rsidTr="00D07D8B">
        <w:tc>
          <w:tcPr>
            <w:tcW w:w="3312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10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463D">
              <w:rPr>
                <w:rFonts w:ascii="Times New Roman" w:hAnsi="Times New Roman"/>
                <w:b/>
                <w:lang w:eastAsia="ru-RU"/>
              </w:rPr>
              <w:t>83,814</w:t>
            </w:r>
          </w:p>
        </w:tc>
      </w:tr>
    </w:tbl>
    <w:p w:rsidR="0043609E" w:rsidRPr="00C8463D" w:rsidRDefault="0043609E" w:rsidP="0043609E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43609E" w:rsidRPr="00C8463D" w:rsidRDefault="0043609E" w:rsidP="0043609E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8463D">
        <w:rPr>
          <w:rFonts w:ascii="Times New Roman" w:hAnsi="Times New Roman"/>
          <w:lang w:eastAsia="ru-RU"/>
        </w:rPr>
        <w:tab/>
        <w:t>3.2. Затраты на оплату услуг, связанных с обеспе</w:t>
      </w:r>
      <w:r w:rsidR="00581BA6">
        <w:rPr>
          <w:rFonts w:ascii="Times New Roman" w:hAnsi="Times New Roman"/>
          <w:lang w:eastAsia="ru-RU"/>
        </w:rPr>
        <w:t>чением безопасности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3609E" w:rsidRPr="00C8463D" w:rsidTr="00D07D8B"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Стоимость в год (не более), тыс. руб.</w:t>
            </w:r>
          </w:p>
        </w:tc>
      </w:tr>
      <w:tr w:rsidR="0043609E" w:rsidRPr="00C8463D" w:rsidTr="00D07D8B"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5,6</w:t>
            </w:r>
          </w:p>
        </w:tc>
      </w:tr>
    </w:tbl>
    <w:p w:rsidR="0043609E" w:rsidRPr="00C8463D" w:rsidRDefault="0043609E" w:rsidP="0043609E">
      <w:pPr>
        <w:spacing w:after="0" w:line="240" w:lineRule="auto"/>
        <w:rPr>
          <w:rFonts w:ascii="Times New Roman" w:hAnsi="Times New Roman"/>
        </w:rPr>
      </w:pPr>
    </w:p>
    <w:p w:rsidR="0043609E" w:rsidRPr="00037551" w:rsidRDefault="0043609E" w:rsidP="00037551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8463D">
        <w:rPr>
          <w:rFonts w:ascii="Times New Roman" w:hAnsi="Times New Roman"/>
          <w:bCs/>
          <w:lang w:eastAsia="ru-RU"/>
        </w:rPr>
        <w:t xml:space="preserve">3.4. </w:t>
      </w:r>
      <w:r w:rsidRPr="00C8463D">
        <w:rPr>
          <w:rFonts w:ascii="Times New Roman" w:hAnsi="Times New Roman"/>
        </w:rPr>
        <w:t>Затраты на оплату иных услуг связи в сфере информацион</w:t>
      </w:r>
      <w:r w:rsidR="00037551">
        <w:rPr>
          <w:rFonts w:ascii="Times New Roman" w:hAnsi="Times New Roman"/>
        </w:rPr>
        <w:t>но-коммуникационных технологий: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3609E" w:rsidRPr="00C8463D" w:rsidTr="00D07D8B"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Стоимость в год (не более), тыс. руб.</w:t>
            </w:r>
          </w:p>
        </w:tc>
      </w:tr>
      <w:tr w:rsidR="0043609E" w:rsidRPr="00C8463D" w:rsidTr="00D07D8B"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14,0</w:t>
            </w:r>
          </w:p>
        </w:tc>
      </w:tr>
    </w:tbl>
    <w:p w:rsidR="0043609E" w:rsidRPr="00C8463D" w:rsidRDefault="0043609E" w:rsidP="0043609E">
      <w:pPr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</w:p>
    <w:p w:rsidR="0043609E" w:rsidRDefault="0043609E" w:rsidP="0043609E">
      <w:pPr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  <w:r w:rsidRPr="00C8463D">
        <w:rPr>
          <w:rFonts w:ascii="Times New Roman" w:hAnsi="Times New Roman"/>
          <w:bCs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C8463D" w:rsidRDefault="00C8463D" w:rsidP="0043609E">
      <w:pPr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</w:p>
    <w:p w:rsidR="00C8463D" w:rsidRPr="00C8463D" w:rsidRDefault="00C8463D" w:rsidP="0043609E">
      <w:pPr>
        <w:spacing w:after="0" w:line="240" w:lineRule="auto"/>
        <w:ind w:firstLine="708"/>
        <w:rPr>
          <w:rFonts w:ascii="Times New Roman" w:hAnsi="Times New Roman"/>
          <w:b/>
          <w:bCs/>
          <w:lang w:eastAsia="ru-RU"/>
        </w:rPr>
      </w:pPr>
      <w:r w:rsidRPr="00C8463D">
        <w:rPr>
          <w:rFonts w:ascii="Times New Roman" w:hAnsi="Times New Roman"/>
          <w:b/>
          <w:bCs/>
          <w:lang w:eastAsia="ru-RU"/>
        </w:rPr>
        <w:t>Глава 4. Затраты на приобретение основных средств</w:t>
      </w:r>
    </w:p>
    <w:p w:rsidR="00C8463D" w:rsidRPr="00C8463D" w:rsidRDefault="00C8463D" w:rsidP="0043609E">
      <w:pPr>
        <w:spacing w:after="0" w:line="240" w:lineRule="auto"/>
        <w:ind w:firstLine="708"/>
        <w:rPr>
          <w:rFonts w:ascii="Times New Roman" w:hAnsi="Times New Roman"/>
          <w:b/>
          <w:bCs/>
          <w:lang w:eastAsia="ru-RU"/>
        </w:rPr>
      </w:pPr>
      <w:r w:rsidRPr="00C8463D">
        <w:rPr>
          <w:rFonts w:ascii="Times New Roman" w:hAnsi="Times New Roman"/>
          <w:b/>
          <w:bCs/>
          <w:lang w:eastAsia="ru-RU"/>
        </w:rPr>
        <w:t>Глава 5. Затраты на приобретение материальных запасов</w:t>
      </w:r>
    </w:p>
    <w:p w:rsidR="00C8463D" w:rsidRPr="00C8463D" w:rsidRDefault="00C8463D" w:rsidP="0043609E">
      <w:pPr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</w:p>
    <w:p w:rsidR="0043609E" w:rsidRDefault="0043609E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Раздел 2. Прочие затраты</w:t>
      </w:r>
    </w:p>
    <w:p w:rsidR="00C8463D" w:rsidRDefault="00C8463D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C8463D" w:rsidRDefault="00C8463D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6. 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C8463D" w:rsidRDefault="00C8463D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7.  Затраты на транспортные услуги</w:t>
      </w:r>
    </w:p>
    <w:p w:rsidR="00C8463D" w:rsidRDefault="00C8463D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8.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C8463D" w:rsidRDefault="00C8463D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</w:p>
    <w:p w:rsidR="00C8463D" w:rsidRPr="00C8463D" w:rsidRDefault="00C8463D" w:rsidP="004360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9. Затраты на коммунальные услуги</w:t>
      </w:r>
    </w:p>
    <w:p w:rsidR="0043609E" w:rsidRPr="00C8463D" w:rsidRDefault="0043609E" w:rsidP="0043609E">
      <w:pPr>
        <w:pStyle w:val="ConsPlusNormal"/>
        <w:jc w:val="both"/>
        <w:rPr>
          <w:szCs w:val="22"/>
        </w:rPr>
      </w:pPr>
    </w:p>
    <w:p w:rsidR="0043609E" w:rsidRPr="00C8463D" w:rsidRDefault="0043609E" w:rsidP="0043609E">
      <w:pPr>
        <w:pStyle w:val="ConsPlusNormal"/>
        <w:jc w:val="both"/>
        <w:rPr>
          <w:rFonts w:ascii="Times New Roman" w:hAnsi="Times New Roman"/>
          <w:szCs w:val="22"/>
        </w:rPr>
      </w:pPr>
      <w:r w:rsidRPr="00C8463D">
        <w:rPr>
          <w:szCs w:val="22"/>
        </w:rPr>
        <w:t xml:space="preserve">       </w:t>
      </w:r>
      <w:r w:rsidR="00C8463D">
        <w:rPr>
          <w:szCs w:val="22"/>
        </w:rPr>
        <w:t xml:space="preserve">     </w:t>
      </w:r>
      <w:r w:rsidRPr="00C8463D">
        <w:rPr>
          <w:szCs w:val="22"/>
        </w:rPr>
        <w:t xml:space="preserve">   </w:t>
      </w:r>
      <w:r w:rsidR="00C8463D">
        <w:rPr>
          <w:rFonts w:ascii="Times New Roman" w:hAnsi="Times New Roman"/>
          <w:szCs w:val="22"/>
        </w:rPr>
        <w:t>9.1</w:t>
      </w:r>
      <w:r w:rsidR="00037551">
        <w:rPr>
          <w:rFonts w:ascii="Times New Roman" w:hAnsi="Times New Roman"/>
          <w:szCs w:val="22"/>
        </w:rPr>
        <w:t>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3609E" w:rsidRPr="00C8463D" w:rsidTr="00D07D8B">
        <w:tc>
          <w:tcPr>
            <w:tcW w:w="3190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Расчетная потребность 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в год, Квт.</w:t>
            </w:r>
          </w:p>
        </w:tc>
        <w:tc>
          <w:tcPr>
            <w:tcW w:w="3578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Затраты в год (не более),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3609E" w:rsidRPr="00C8463D" w:rsidTr="00D07D8B">
        <w:tc>
          <w:tcPr>
            <w:tcW w:w="3190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25317,46</w:t>
            </w:r>
          </w:p>
        </w:tc>
        <w:tc>
          <w:tcPr>
            <w:tcW w:w="3578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12,6</w:t>
            </w:r>
          </w:p>
        </w:tc>
        <w:tc>
          <w:tcPr>
            <w:tcW w:w="3420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319,0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3609E" w:rsidRPr="00C8463D" w:rsidRDefault="0043609E" w:rsidP="0043609E">
      <w:pPr>
        <w:spacing w:after="0" w:line="240" w:lineRule="auto"/>
        <w:rPr>
          <w:rFonts w:ascii="Times New Roman" w:hAnsi="Times New Roman"/>
        </w:rPr>
      </w:pPr>
    </w:p>
    <w:p w:rsidR="0043609E" w:rsidRPr="00C8463D" w:rsidRDefault="00C8463D" w:rsidP="0043609E">
      <w:pPr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43609E" w:rsidRPr="00C8463D">
        <w:rPr>
          <w:rFonts w:ascii="Times New Roman" w:hAnsi="Times New Roman"/>
        </w:rPr>
        <w:t>.2. Затраты на теплоснабжение: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2552"/>
        <w:gridCol w:w="2551"/>
      </w:tblGrid>
      <w:tr w:rsidR="003445B1" w:rsidRPr="00C8463D" w:rsidTr="001944DA">
        <w:tc>
          <w:tcPr>
            <w:tcW w:w="3256" w:type="dxa"/>
          </w:tcPr>
          <w:p w:rsidR="003445B1" w:rsidRPr="00C8463D" w:rsidRDefault="003445B1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842" w:type="dxa"/>
          </w:tcPr>
          <w:p w:rsidR="003445B1" w:rsidRPr="00C8463D" w:rsidRDefault="003445B1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Регулируемый тариф на услугу </w:t>
            </w:r>
            <w:proofErr w:type="spellStart"/>
            <w:r w:rsidRPr="00C8463D">
              <w:rPr>
                <w:rFonts w:ascii="Times New Roman" w:hAnsi="Times New Roman"/>
              </w:rPr>
              <w:t>руб</w:t>
            </w:r>
            <w:proofErr w:type="spellEnd"/>
            <w:r w:rsidRPr="00C8463D">
              <w:rPr>
                <w:rFonts w:ascii="Times New Roman" w:hAnsi="Times New Roman"/>
              </w:rPr>
              <w:t>/</w:t>
            </w:r>
            <w:proofErr w:type="spellStart"/>
            <w:r w:rsidRPr="00C8463D">
              <w:rPr>
                <w:rFonts w:ascii="Times New Roman" w:hAnsi="Times New Roman"/>
              </w:rPr>
              <w:t>гкал</w:t>
            </w:r>
            <w:proofErr w:type="spellEnd"/>
          </w:p>
        </w:tc>
        <w:tc>
          <w:tcPr>
            <w:tcW w:w="2552" w:type="dxa"/>
          </w:tcPr>
          <w:p w:rsidR="003445B1" w:rsidRPr="00C8463D" w:rsidRDefault="003445B1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Расчетная потребность в услуге в год, </w:t>
            </w:r>
            <w:proofErr w:type="spellStart"/>
            <w:r w:rsidR="001944DA" w:rsidRPr="00C8463D">
              <w:rPr>
                <w:rFonts w:ascii="Times New Roman" w:hAnsi="Times New Roman"/>
              </w:rPr>
              <w:t>гкал</w:t>
            </w:r>
            <w:proofErr w:type="spellEnd"/>
          </w:p>
        </w:tc>
        <w:tc>
          <w:tcPr>
            <w:tcW w:w="2551" w:type="dxa"/>
          </w:tcPr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Затраты в год </w:t>
            </w:r>
          </w:p>
          <w:p w:rsidR="003445B1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(не более)</w:t>
            </w:r>
          </w:p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8463D">
              <w:rPr>
                <w:rFonts w:ascii="Times New Roman" w:hAnsi="Times New Roman"/>
              </w:rPr>
              <w:t>тыс</w:t>
            </w:r>
            <w:proofErr w:type="gramStart"/>
            <w:r w:rsidRPr="00C8463D">
              <w:rPr>
                <w:rFonts w:ascii="Times New Roman" w:hAnsi="Times New Roman"/>
              </w:rPr>
              <w:t>.р</w:t>
            </w:r>
            <w:proofErr w:type="gramEnd"/>
            <w:r w:rsidRPr="00C8463D">
              <w:rPr>
                <w:rFonts w:ascii="Times New Roman" w:hAnsi="Times New Roman"/>
              </w:rPr>
              <w:t>уб</w:t>
            </w:r>
            <w:proofErr w:type="spellEnd"/>
            <w:r w:rsidRPr="00C8463D">
              <w:rPr>
                <w:rFonts w:ascii="Times New Roman" w:hAnsi="Times New Roman"/>
              </w:rPr>
              <w:t>.</w:t>
            </w:r>
          </w:p>
        </w:tc>
      </w:tr>
      <w:tr w:rsidR="001944DA" w:rsidRPr="00C8463D" w:rsidTr="001944DA">
        <w:tc>
          <w:tcPr>
            <w:tcW w:w="3256" w:type="dxa"/>
          </w:tcPr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8463D">
              <w:rPr>
                <w:rFonts w:ascii="Times New Roman" w:hAnsi="Times New Roman"/>
              </w:rPr>
              <w:t>Теплоэнергия</w:t>
            </w:r>
            <w:proofErr w:type="spellEnd"/>
            <w:r w:rsidRPr="00C8463D">
              <w:rPr>
                <w:rFonts w:ascii="Times New Roman" w:hAnsi="Times New Roman"/>
              </w:rPr>
              <w:t xml:space="preserve"> </w:t>
            </w:r>
          </w:p>
          <w:p w:rsidR="001944DA" w:rsidRPr="00C8463D" w:rsidRDefault="001944DA" w:rsidP="001944DA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С 01.01.2026г</w:t>
            </w:r>
            <w:proofErr w:type="gramStart"/>
            <w:r w:rsidRPr="00C8463D">
              <w:rPr>
                <w:rFonts w:ascii="Times New Roman" w:hAnsi="Times New Roman"/>
              </w:rPr>
              <w:t>.п</w:t>
            </w:r>
            <w:proofErr w:type="gramEnd"/>
            <w:r w:rsidRPr="00C8463D">
              <w:rPr>
                <w:rFonts w:ascii="Times New Roman" w:hAnsi="Times New Roman"/>
              </w:rPr>
              <w:t>о 30.09.2026г.</w:t>
            </w:r>
          </w:p>
        </w:tc>
        <w:tc>
          <w:tcPr>
            <w:tcW w:w="1842" w:type="dxa"/>
          </w:tcPr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2232,18</w:t>
            </w:r>
          </w:p>
        </w:tc>
        <w:tc>
          <w:tcPr>
            <w:tcW w:w="2552" w:type="dxa"/>
          </w:tcPr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214,324</w:t>
            </w:r>
          </w:p>
        </w:tc>
        <w:tc>
          <w:tcPr>
            <w:tcW w:w="2551" w:type="dxa"/>
          </w:tcPr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478,410</w:t>
            </w:r>
          </w:p>
        </w:tc>
      </w:tr>
      <w:tr w:rsidR="001944DA" w:rsidRPr="00C8463D" w:rsidTr="001944DA">
        <w:tc>
          <w:tcPr>
            <w:tcW w:w="3256" w:type="dxa"/>
          </w:tcPr>
          <w:p w:rsidR="001944DA" w:rsidRPr="00C8463D" w:rsidRDefault="001944DA" w:rsidP="001944D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8463D">
              <w:rPr>
                <w:rFonts w:ascii="Times New Roman" w:hAnsi="Times New Roman"/>
              </w:rPr>
              <w:t>Теплоэнергия</w:t>
            </w:r>
            <w:proofErr w:type="spellEnd"/>
            <w:r w:rsidRPr="00C8463D">
              <w:rPr>
                <w:rFonts w:ascii="Times New Roman" w:hAnsi="Times New Roman"/>
              </w:rPr>
              <w:t xml:space="preserve"> </w:t>
            </w:r>
          </w:p>
          <w:p w:rsidR="001944DA" w:rsidRPr="00C8463D" w:rsidRDefault="001944DA" w:rsidP="001944DA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С 01.10.2026г</w:t>
            </w:r>
            <w:proofErr w:type="gramStart"/>
            <w:r w:rsidRPr="00C8463D">
              <w:rPr>
                <w:rFonts w:ascii="Times New Roman" w:hAnsi="Times New Roman"/>
              </w:rPr>
              <w:t>.п</w:t>
            </w:r>
            <w:proofErr w:type="gramEnd"/>
            <w:r w:rsidRPr="00C8463D">
              <w:rPr>
                <w:rFonts w:ascii="Times New Roman" w:hAnsi="Times New Roman"/>
              </w:rPr>
              <w:t>о 31.12.2026г.</w:t>
            </w:r>
          </w:p>
        </w:tc>
        <w:tc>
          <w:tcPr>
            <w:tcW w:w="1842" w:type="dxa"/>
          </w:tcPr>
          <w:p w:rsidR="001944DA" w:rsidRPr="00C8463D" w:rsidRDefault="001944DA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2493,55</w:t>
            </w:r>
          </w:p>
        </w:tc>
        <w:tc>
          <w:tcPr>
            <w:tcW w:w="2552" w:type="dxa"/>
          </w:tcPr>
          <w:p w:rsidR="001944DA" w:rsidRPr="00C8463D" w:rsidRDefault="00CA54E9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118,66415</w:t>
            </w:r>
          </w:p>
        </w:tc>
        <w:tc>
          <w:tcPr>
            <w:tcW w:w="2551" w:type="dxa"/>
          </w:tcPr>
          <w:p w:rsidR="001944DA" w:rsidRPr="00C8463D" w:rsidRDefault="00CA54E9" w:rsidP="0043609E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295,895</w:t>
            </w:r>
          </w:p>
        </w:tc>
      </w:tr>
      <w:tr w:rsidR="00CA54E9" w:rsidRPr="00C8463D" w:rsidTr="001944DA">
        <w:tc>
          <w:tcPr>
            <w:tcW w:w="3256" w:type="dxa"/>
          </w:tcPr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Теплоноситель </w:t>
            </w:r>
          </w:p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С 01.01.2026г</w:t>
            </w:r>
            <w:proofErr w:type="gramStart"/>
            <w:r w:rsidRPr="00C8463D">
              <w:rPr>
                <w:rFonts w:ascii="Times New Roman" w:hAnsi="Times New Roman"/>
              </w:rPr>
              <w:t>.п</w:t>
            </w:r>
            <w:proofErr w:type="gramEnd"/>
            <w:r w:rsidRPr="00C8463D">
              <w:rPr>
                <w:rFonts w:ascii="Times New Roman" w:hAnsi="Times New Roman"/>
              </w:rPr>
              <w:t>о 30.09.2026г.</w:t>
            </w:r>
          </w:p>
        </w:tc>
        <w:tc>
          <w:tcPr>
            <w:tcW w:w="1842" w:type="dxa"/>
          </w:tcPr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45,63</w:t>
            </w:r>
          </w:p>
        </w:tc>
        <w:tc>
          <w:tcPr>
            <w:tcW w:w="2552" w:type="dxa"/>
          </w:tcPr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8,041</w:t>
            </w:r>
          </w:p>
        </w:tc>
        <w:tc>
          <w:tcPr>
            <w:tcW w:w="2551" w:type="dxa"/>
          </w:tcPr>
          <w:p w:rsidR="00CA54E9" w:rsidRPr="00C8463D" w:rsidRDefault="00E743BB" w:rsidP="00E743B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0,</w:t>
            </w:r>
            <w:r w:rsidR="00CA54E9" w:rsidRPr="00C8463D">
              <w:rPr>
                <w:rFonts w:ascii="Times New Roman" w:hAnsi="Times New Roman"/>
              </w:rPr>
              <w:t>36</w:t>
            </w:r>
            <w:r w:rsidRPr="00C8463D">
              <w:rPr>
                <w:rFonts w:ascii="Times New Roman" w:hAnsi="Times New Roman"/>
              </w:rPr>
              <w:t>7</w:t>
            </w:r>
          </w:p>
        </w:tc>
      </w:tr>
      <w:tr w:rsidR="00CA54E9" w:rsidRPr="00C8463D" w:rsidTr="001944DA">
        <w:tc>
          <w:tcPr>
            <w:tcW w:w="3256" w:type="dxa"/>
          </w:tcPr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Теплоноситель </w:t>
            </w:r>
          </w:p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С 01.01.2026г</w:t>
            </w:r>
            <w:proofErr w:type="gramStart"/>
            <w:r w:rsidRPr="00C8463D">
              <w:rPr>
                <w:rFonts w:ascii="Times New Roman" w:hAnsi="Times New Roman"/>
              </w:rPr>
              <w:t>.п</w:t>
            </w:r>
            <w:proofErr w:type="gramEnd"/>
            <w:r w:rsidRPr="00C8463D">
              <w:rPr>
                <w:rFonts w:ascii="Times New Roman" w:hAnsi="Times New Roman"/>
              </w:rPr>
              <w:t>о 30.09.2026г.</w:t>
            </w:r>
          </w:p>
        </w:tc>
        <w:tc>
          <w:tcPr>
            <w:tcW w:w="1842" w:type="dxa"/>
          </w:tcPr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50,96</w:t>
            </w:r>
          </w:p>
        </w:tc>
        <w:tc>
          <w:tcPr>
            <w:tcW w:w="2552" w:type="dxa"/>
          </w:tcPr>
          <w:p w:rsidR="00CA54E9" w:rsidRPr="00C8463D" w:rsidRDefault="00CA54E9" w:rsidP="00CA54E9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6,432</w:t>
            </w:r>
          </w:p>
        </w:tc>
        <w:tc>
          <w:tcPr>
            <w:tcW w:w="2551" w:type="dxa"/>
          </w:tcPr>
          <w:p w:rsidR="00CA54E9" w:rsidRPr="00C8463D" w:rsidRDefault="00E743BB" w:rsidP="00E743B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0,</w:t>
            </w:r>
            <w:r w:rsidR="00CA54E9" w:rsidRPr="00C8463D">
              <w:rPr>
                <w:rFonts w:ascii="Times New Roman" w:hAnsi="Times New Roman"/>
              </w:rPr>
              <w:t>32</w:t>
            </w:r>
            <w:r w:rsidRPr="00C8463D">
              <w:rPr>
                <w:rFonts w:ascii="Times New Roman" w:hAnsi="Times New Roman"/>
              </w:rPr>
              <w:t>8</w:t>
            </w:r>
          </w:p>
        </w:tc>
      </w:tr>
      <w:tr w:rsidR="00E743BB" w:rsidRPr="00C8463D" w:rsidTr="001944DA">
        <w:tc>
          <w:tcPr>
            <w:tcW w:w="3256" w:type="dxa"/>
          </w:tcPr>
          <w:p w:rsidR="00E743BB" w:rsidRPr="00C8463D" w:rsidRDefault="00E743BB" w:rsidP="00CA54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743BB" w:rsidRPr="00C8463D" w:rsidRDefault="00E743BB" w:rsidP="00CA54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E743BB" w:rsidRPr="00C8463D" w:rsidRDefault="00E743BB" w:rsidP="00CA54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743BB" w:rsidRPr="00C8463D" w:rsidRDefault="00E743BB" w:rsidP="00E743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463D">
              <w:rPr>
                <w:rFonts w:ascii="Times New Roman" w:hAnsi="Times New Roman"/>
                <w:b/>
              </w:rPr>
              <w:t>775,0</w:t>
            </w:r>
          </w:p>
        </w:tc>
      </w:tr>
    </w:tbl>
    <w:p w:rsidR="0043609E" w:rsidRPr="00C8463D" w:rsidRDefault="0043609E" w:rsidP="0043609E">
      <w:pPr>
        <w:spacing w:after="0" w:line="240" w:lineRule="auto"/>
        <w:rPr>
          <w:rFonts w:ascii="Times New Roman" w:hAnsi="Times New Roman"/>
        </w:rPr>
      </w:pPr>
    </w:p>
    <w:p w:rsidR="0043609E" w:rsidRPr="00C8463D" w:rsidRDefault="00C8463D" w:rsidP="0043609E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 w:rsidR="0043609E" w:rsidRPr="00C8463D">
        <w:rPr>
          <w:rFonts w:ascii="Times New Roman" w:hAnsi="Times New Roman"/>
        </w:rPr>
        <w:t>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034"/>
        <w:gridCol w:w="2521"/>
        <w:gridCol w:w="2519"/>
      </w:tblGrid>
      <w:tr w:rsidR="0043609E" w:rsidRPr="00C8463D" w:rsidTr="007645F0">
        <w:tc>
          <w:tcPr>
            <w:tcW w:w="3114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Наименование услуги</w:t>
            </w:r>
          </w:p>
        </w:tc>
        <w:tc>
          <w:tcPr>
            <w:tcW w:w="2034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  <w:vertAlign w:val="superscript"/>
              </w:rPr>
            </w:pPr>
            <w:r w:rsidRPr="00C8463D">
              <w:rPr>
                <w:rFonts w:ascii="Times New Roman" w:hAnsi="Times New Roman"/>
                <w:szCs w:val="22"/>
              </w:rPr>
              <w:t>Регулируемый тариф на услугу, руб./м</w:t>
            </w:r>
            <w:r w:rsidRPr="00C8463D">
              <w:rPr>
                <w:rFonts w:ascii="Times New Roman" w:hAnsi="Times New Roman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  <w:vertAlign w:val="superscript"/>
              </w:rPr>
            </w:pPr>
            <w:r w:rsidRPr="00C8463D">
              <w:rPr>
                <w:rFonts w:ascii="Times New Roman" w:hAnsi="Times New Roman"/>
                <w:szCs w:val="22"/>
              </w:rPr>
              <w:t>Расчетная потребность в услуге в год, м</w:t>
            </w:r>
            <w:r w:rsidRPr="00C8463D">
              <w:rPr>
                <w:rFonts w:ascii="Times New Roman" w:hAnsi="Times New Roman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Затраты в год 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(не более),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 тыс. руб.</w:t>
            </w:r>
          </w:p>
        </w:tc>
      </w:tr>
      <w:tr w:rsidR="0043609E" w:rsidRPr="00C8463D" w:rsidTr="007645F0">
        <w:trPr>
          <w:trHeight w:val="587"/>
        </w:trPr>
        <w:tc>
          <w:tcPr>
            <w:tcW w:w="3114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  <w:p w:rsidR="00DC794D" w:rsidRPr="00C8463D" w:rsidRDefault="00DC794D" w:rsidP="00DC794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С01.01.2026г. по 30.09.2026г.</w:t>
            </w:r>
          </w:p>
        </w:tc>
        <w:tc>
          <w:tcPr>
            <w:tcW w:w="2034" w:type="dxa"/>
            <w:shd w:val="clear" w:color="auto" w:fill="auto"/>
          </w:tcPr>
          <w:p w:rsidR="0043609E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52,19</w:t>
            </w:r>
          </w:p>
        </w:tc>
        <w:tc>
          <w:tcPr>
            <w:tcW w:w="2521" w:type="dxa"/>
            <w:shd w:val="clear" w:color="auto" w:fill="auto"/>
          </w:tcPr>
          <w:p w:rsidR="0043609E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85</w:t>
            </w:r>
          </w:p>
        </w:tc>
        <w:tc>
          <w:tcPr>
            <w:tcW w:w="2519" w:type="dxa"/>
            <w:shd w:val="clear" w:color="auto" w:fill="auto"/>
          </w:tcPr>
          <w:p w:rsidR="0043609E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4,436</w:t>
            </w:r>
          </w:p>
        </w:tc>
      </w:tr>
      <w:tr w:rsidR="00DC794D" w:rsidRPr="00C8463D" w:rsidTr="007645F0">
        <w:trPr>
          <w:trHeight w:val="587"/>
        </w:trPr>
        <w:tc>
          <w:tcPr>
            <w:tcW w:w="3114" w:type="dxa"/>
            <w:shd w:val="clear" w:color="auto" w:fill="auto"/>
          </w:tcPr>
          <w:p w:rsidR="00DC794D" w:rsidRPr="00C8463D" w:rsidRDefault="00DC794D" w:rsidP="00DC794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  <w:p w:rsidR="00DC794D" w:rsidRPr="00C8463D" w:rsidRDefault="00DC794D" w:rsidP="00DC794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С01.10.2026г. по 31.12.2026г.</w:t>
            </w:r>
          </w:p>
        </w:tc>
        <w:tc>
          <w:tcPr>
            <w:tcW w:w="2034" w:type="dxa"/>
            <w:shd w:val="clear" w:color="auto" w:fill="auto"/>
          </w:tcPr>
          <w:p w:rsidR="00DC794D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58,31</w:t>
            </w:r>
          </w:p>
        </w:tc>
        <w:tc>
          <w:tcPr>
            <w:tcW w:w="2521" w:type="dxa"/>
            <w:shd w:val="clear" w:color="auto" w:fill="auto"/>
          </w:tcPr>
          <w:p w:rsidR="00DC794D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11,9528</w:t>
            </w:r>
          </w:p>
        </w:tc>
        <w:tc>
          <w:tcPr>
            <w:tcW w:w="2519" w:type="dxa"/>
            <w:shd w:val="clear" w:color="auto" w:fill="auto"/>
          </w:tcPr>
          <w:p w:rsidR="00DC794D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0,697</w:t>
            </w:r>
          </w:p>
        </w:tc>
      </w:tr>
      <w:tr w:rsidR="0043609E" w:rsidRPr="00C8463D" w:rsidTr="007645F0">
        <w:trPr>
          <w:trHeight w:val="300"/>
        </w:trPr>
        <w:tc>
          <w:tcPr>
            <w:tcW w:w="3114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  <w:p w:rsidR="00DC794D" w:rsidRPr="00C8463D" w:rsidRDefault="00DC794D" w:rsidP="00D07D8B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С01.01.2026г. по 30.09.2026г.</w:t>
            </w:r>
          </w:p>
        </w:tc>
        <w:tc>
          <w:tcPr>
            <w:tcW w:w="2034" w:type="dxa"/>
            <w:shd w:val="clear" w:color="auto" w:fill="auto"/>
          </w:tcPr>
          <w:p w:rsidR="0043609E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69,46</w:t>
            </w:r>
          </w:p>
        </w:tc>
        <w:tc>
          <w:tcPr>
            <w:tcW w:w="2521" w:type="dxa"/>
            <w:shd w:val="clear" w:color="auto" w:fill="auto"/>
          </w:tcPr>
          <w:p w:rsidR="0043609E" w:rsidRPr="00C8463D" w:rsidRDefault="00DC794D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85</w:t>
            </w:r>
          </w:p>
        </w:tc>
        <w:tc>
          <w:tcPr>
            <w:tcW w:w="2519" w:type="dxa"/>
            <w:shd w:val="clear" w:color="auto" w:fill="auto"/>
          </w:tcPr>
          <w:p w:rsidR="0043609E" w:rsidRPr="00C8463D" w:rsidRDefault="003445B1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5,904</w:t>
            </w:r>
          </w:p>
        </w:tc>
      </w:tr>
      <w:tr w:rsidR="003445B1" w:rsidRPr="00C8463D" w:rsidTr="007645F0">
        <w:trPr>
          <w:trHeight w:val="300"/>
        </w:trPr>
        <w:tc>
          <w:tcPr>
            <w:tcW w:w="311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С01.01.2026г. по 30.09.2026г.</w:t>
            </w:r>
          </w:p>
        </w:tc>
        <w:tc>
          <w:tcPr>
            <w:tcW w:w="203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77,63</w:t>
            </w:r>
          </w:p>
        </w:tc>
        <w:tc>
          <w:tcPr>
            <w:tcW w:w="2521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11,9528</w:t>
            </w:r>
          </w:p>
        </w:tc>
        <w:tc>
          <w:tcPr>
            <w:tcW w:w="2519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0,928</w:t>
            </w:r>
          </w:p>
        </w:tc>
      </w:tr>
      <w:tr w:rsidR="003445B1" w:rsidRPr="00C8463D" w:rsidTr="007645F0">
        <w:trPr>
          <w:trHeight w:val="300"/>
        </w:trPr>
        <w:tc>
          <w:tcPr>
            <w:tcW w:w="311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Услуги по холодному водоснабжению  Дружинино </w:t>
            </w:r>
          </w:p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 01.01.2026г. по 30.09.2026г.</w:t>
            </w:r>
          </w:p>
        </w:tc>
        <w:tc>
          <w:tcPr>
            <w:tcW w:w="203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40,29</w:t>
            </w:r>
          </w:p>
        </w:tc>
        <w:tc>
          <w:tcPr>
            <w:tcW w:w="2521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60,0</w:t>
            </w:r>
          </w:p>
        </w:tc>
        <w:tc>
          <w:tcPr>
            <w:tcW w:w="2519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2,417</w:t>
            </w:r>
          </w:p>
        </w:tc>
      </w:tr>
      <w:tr w:rsidR="003445B1" w:rsidRPr="00C8463D" w:rsidTr="007645F0">
        <w:trPr>
          <w:trHeight w:val="300"/>
        </w:trPr>
        <w:tc>
          <w:tcPr>
            <w:tcW w:w="311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Услуги по холодному водоснабжению  Дружинино </w:t>
            </w:r>
          </w:p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 01.10.2026г. по 31.12.2026г.</w:t>
            </w:r>
          </w:p>
        </w:tc>
        <w:tc>
          <w:tcPr>
            <w:tcW w:w="203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46,53</w:t>
            </w:r>
          </w:p>
        </w:tc>
        <w:tc>
          <w:tcPr>
            <w:tcW w:w="2521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25,7253</w:t>
            </w:r>
          </w:p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19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1,197</w:t>
            </w:r>
          </w:p>
        </w:tc>
      </w:tr>
      <w:tr w:rsidR="003445B1" w:rsidRPr="00C8463D" w:rsidTr="007645F0">
        <w:trPr>
          <w:trHeight w:val="300"/>
        </w:trPr>
        <w:tc>
          <w:tcPr>
            <w:tcW w:w="311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Услуги по водоотведению Дружинино </w:t>
            </w:r>
          </w:p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С01.01.2026г</w:t>
            </w:r>
            <w:proofErr w:type="gramStart"/>
            <w:r w:rsidRPr="00C8463D">
              <w:rPr>
                <w:rFonts w:ascii="Times New Roman" w:hAnsi="Times New Roman"/>
                <w:szCs w:val="22"/>
              </w:rPr>
              <w:t>.п</w:t>
            </w:r>
            <w:proofErr w:type="gramEnd"/>
            <w:r w:rsidRPr="00C8463D">
              <w:rPr>
                <w:rFonts w:ascii="Times New Roman" w:hAnsi="Times New Roman"/>
                <w:szCs w:val="22"/>
              </w:rPr>
              <w:t>о 30.09.2026г.</w:t>
            </w:r>
          </w:p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49,09</w:t>
            </w:r>
          </w:p>
        </w:tc>
        <w:tc>
          <w:tcPr>
            <w:tcW w:w="2521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60,0</w:t>
            </w:r>
          </w:p>
        </w:tc>
        <w:tc>
          <w:tcPr>
            <w:tcW w:w="2519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2,945</w:t>
            </w:r>
          </w:p>
        </w:tc>
      </w:tr>
      <w:tr w:rsidR="003445B1" w:rsidRPr="00C8463D" w:rsidTr="00037551">
        <w:trPr>
          <w:trHeight w:val="851"/>
        </w:trPr>
        <w:tc>
          <w:tcPr>
            <w:tcW w:w="311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Услуги по водоотведению Дружинино </w:t>
            </w:r>
          </w:p>
          <w:p w:rsidR="003445B1" w:rsidRPr="00C8463D" w:rsidRDefault="0003755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С01.10.2026г</w:t>
            </w:r>
            <w:proofErr w:type="gramStart"/>
            <w:r>
              <w:rPr>
                <w:rFonts w:ascii="Times New Roman" w:hAnsi="Times New Roman"/>
                <w:szCs w:val="22"/>
              </w:rPr>
              <w:t>.п</w:t>
            </w:r>
            <w:proofErr w:type="gramEnd"/>
            <w:r>
              <w:rPr>
                <w:rFonts w:ascii="Times New Roman" w:hAnsi="Times New Roman"/>
                <w:szCs w:val="22"/>
              </w:rPr>
              <w:t>о 31.12.2026г.</w:t>
            </w:r>
          </w:p>
        </w:tc>
        <w:tc>
          <w:tcPr>
            <w:tcW w:w="203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53,67</w:t>
            </w:r>
          </w:p>
        </w:tc>
        <w:tc>
          <w:tcPr>
            <w:tcW w:w="2521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22,91783</w:t>
            </w:r>
          </w:p>
        </w:tc>
        <w:tc>
          <w:tcPr>
            <w:tcW w:w="2519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1,230</w:t>
            </w:r>
          </w:p>
        </w:tc>
      </w:tr>
      <w:tr w:rsidR="003445B1" w:rsidRPr="00C8463D" w:rsidTr="007645F0">
        <w:trPr>
          <w:trHeight w:val="300"/>
        </w:trPr>
        <w:tc>
          <w:tcPr>
            <w:tcW w:w="311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34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19" w:type="dxa"/>
            <w:shd w:val="clear" w:color="auto" w:fill="auto"/>
          </w:tcPr>
          <w:p w:rsidR="003445B1" w:rsidRPr="00C8463D" w:rsidRDefault="003445B1" w:rsidP="003445B1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C8463D">
              <w:rPr>
                <w:rFonts w:ascii="Times New Roman" w:hAnsi="Times New Roman"/>
                <w:b/>
                <w:szCs w:val="22"/>
              </w:rPr>
              <w:t>19,754</w:t>
            </w:r>
          </w:p>
        </w:tc>
      </w:tr>
    </w:tbl>
    <w:p w:rsidR="0043609E" w:rsidRPr="00C8463D" w:rsidRDefault="0043609E" w:rsidP="0043609E">
      <w:pPr>
        <w:spacing w:after="0" w:line="240" w:lineRule="auto"/>
        <w:rPr>
          <w:rFonts w:ascii="Times New Roman" w:hAnsi="Times New Roman"/>
        </w:rPr>
      </w:pPr>
    </w:p>
    <w:p w:rsidR="0043609E" w:rsidRDefault="0043609E" w:rsidP="0043609E">
      <w:pPr>
        <w:spacing w:after="0" w:line="240" w:lineRule="auto"/>
        <w:rPr>
          <w:rFonts w:ascii="Times New Roman" w:hAnsi="Times New Roman"/>
        </w:rPr>
      </w:pPr>
      <w:r w:rsidRPr="00C8463D"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C8463D" w:rsidRDefault="00C8463D" w:rsidP="00C8463D">
      <w:pPr>
        <w:spacing w:after="0" w:line="240" w:lineRule="auto"/>
        <w:ind w:firstLine="708"/>
        <w:rPr>
          <w:rFonts w:ascii="Times New Roman" w:hAnsi="Times New Roman"/>
        </w:rPr>
      </w:pPr>
    </w:p>
    <w:p w:rsidR="00C8463D" w:rsidRPr="00C8463D" w:rsidRDefault="00C8463D" w:rsidP="00C8463D">
      <w:pPr>
        <w:spacing w:after="0" w:line="240" w:lineRule="auto"/>
        <w:ind w:firstLine="708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10. Затраты на аренду помещений и оборудования</w:t>
      </w:r>
    </w:p>
    <w:p w:rsidR="0043609E" w:rsidRPr="00C8463D" w:rsidRDefault="0043609E" w:rsidP="0043609E">
      <w:pPr>
        <w:spacing w:after="0" w:line="240" w:lineRule="auto"/>
        <w:rPr>
          <w:rFonts w:ascii="Times New Roman" w:hAnsi="Times New Roman"/>
        </w:rPr>
      </w:pPr>
    </w:p>
    <w:p w:rsidR="00C8463D" w:rsidRPr="00C8463D" w:rsidRDefault="00C8463D" w:rsidP="0043609E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  <w:r w:rsidRPr="00C8463D">
        <w:rPr>
          <w:rFonts w:ascii="Times New Roman" w:hAnsi="Times New Roman"/>
          <w:b/>
        </w:rPr>
        <w:t>Глава 11.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C8463D" w:rsidRDefault="00C8463D" w:rsidP="0043609E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43609E" w:rsidRPr="00C8463D" w:rsidRDefault="00C8463D" w:rsidP="00C8463D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11.1.</w:t>
      </w:r>
      <w:r w:rsidR="0043609E" w:rsidRPr="00C8463D">
        <w:rPr>
          <w:rFonts w:ascii="Times New Roman" w:hAnsi="Times New Roman"/>
        </w:rPr>
        <w:t xml:space="preserve"> Затраты на тех. Обслуживание и </w:t>
      </w:r>
      <w:proofErr w:type="spellStart"/>
      <w:r w:rsidR="0043609E" w:rsidRPr="00C8463D">
        <w:rPr>
          <w:rFonts w:ascii="Times New Roman" w:hAnsi="Times New Roman"/>
        </w:rPr>
        <w:t>регламентно</w:t>
      </w:r>
      <w:proofErr w:type="spellEnd"/>
      <w:r w:rsidR="0043609E" w:rsidRPr="00C8463D">
        <w:rPr>
          <w:rFonts w:ascii="Times New Roman" w:hAnsi="Times New Roman"/>
        </w:rPr>
        <w:t xml:space="preserve"> – профилактический ремонт </w:t>
      </w:r>
      <w:proofErr w:type="spellStart"/>
      <w:r w:rsidR="0043609E" w:rsidRPr="00C8463D">
        <w:rPr>
          <w:rFonts w:ascii="Times New Roman" w:hAnsi="Times New Roman"/>
        </w:rPr>
        <w:t>охранно</w:t>
      </w:r>
      <w:proofErr w:type="spellEnd"/>
      <w:r w:rsidR="0043609E" w:rsidRPr="00C8463D">
        <w:rPr>
          <w:rFonts w:ascii="Times New Roman" w:hAnsi="Times New Roman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 w:cs="Calibri"/>
                <w:szCs w:val="22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 w:cs="Calibri"/>
                <w:szCs w:val="22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Затраты в год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(не более),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2638,0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31,656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12766,333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306,392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Охрана объектов тревожная кнопка Гагарина3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1647,58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39,542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 xml:space="preserve">Круглосуточный контроль и поддержание работоспособности оборудования для </w:t>
            </w: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lastRenderedPageBreak/>
              <w:t>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lastRenderedPageBreak/>
              <w:t>2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3560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85,44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lastRenderedPageBreak/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5260,0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63,12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Передача данных (обеспечение реагирования 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104,0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1,248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C8463D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346,42</w:t>
            </w: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C8463D">
              <w:rPr>
                <w:rFonts w:ascii="Times New Roman" w:hAnsi="Times New Roman"/>
                <w:szCs w:val="22"/>
              </w:rPr>
              <w:t>4,15</w:t>
            </w:r>
            <w:r w:rsidR="00D07D8B" w:rsidRPr="00C8463D"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43609E" w:rsidRPr="00C8463D" w:rsidTr="00D07D8B">
        <w:tc>
          <w:tcPr>
            <w:tcW w:w="2320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</w:p>
        </w:tc>
        <w:tc>
          <w:tcPr>
            <w:tcW w:w="1859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75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07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76" w:type="dxa"/>
            <w:shd w:val="clear" w:color="auto" w:fill="auto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C8463D">
              <w:rPr>
                <w:rFonts w:ascii="Times New Roman" w:hAnsi="Times New Roman"/>
                <w:b/>
                <w:szCs w:val="22"/>
              </w:rPr>
              <w:t>531,55</w:t>
            </w:r>
            <w:r w:rsidR="00D07D8B" w:rsidRPr="00C8463D">
              <w:rPr>
                <w:rFonts w:ascii="Times New Roman" w:hAnsi="Times New Roman"/>
                <w:b/>
                <w:szCs w:val="22"/>
              </w:rPr>
              <w:t>1</w:t>
            </w:r>
          </w:p>
        </w:tc>
      </w:tr>
    </w:tbl>
    <w:p w:rsidR="0043609E" w:rsidRPr="00C8463D" w:rsidRDefault="0043609E" w:rsidP="00C8463D">
      <w:pPr>
        <w:spacing w:after="0" w:line="240" w:lineRule="auto"/>
        <w:rPr>
          <w:rFonts w:ascii="Times New Roman" w:hAnsi="Times New Roman"/>
        </w:rPr>
      </w:pPr>
    </w:p>
    <w:p w:rsidR="0043609E" w:rsidRPr="00C8463D" w:rsidRDefault="00C8463D" w:rsidP="00581BA6">
      <w:pPr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43609E" w:rsidRPr="00C8463D">
        <w:rPr>
          <w:rFonts w:ascii="Times New Roman" w:hAnsi="Times New Roman"/>
        </w:rPr>
        <w:t>.2. Зат</w:t>
      </w:r>
      <w:r w:rsidR="00581BA6">
        <w:rPr>
          <w:rFonts w:ascii="Times New Roman" w:hAnsi="Times New Roman"/>
        </w:rPr>
        <w:t>раты на вывоз и утилизацию ТБО: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3609E" w:rsidRPr="00C8463D" w:rsidTr="00D07D8B">
        <w:tc>
          <w:tcPr>
            <w:tcW w:w="3305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Количество м</w:t>
            </w:r>
            <w:r w:rsidRPr="00C8463D">
              <w:rPr>
                <w:rFonts w:ascii="Times New Roman" w:hAnsi="Times New Roman"/>
                <w:vertAlign w:val="superscript"/>
              </w:rPr>
              <w:t>3</w:t>
            </w:r>
            <w:r w:rsidRPr="00C8463D">
              <w:rPr>
                <w:rFonts w:ascii="Times New Roman" w:hAnsi="Times New Roman"/>
              </w:rPr>
              <w:t xml:space="preserve"> за год</w:t>
            </w:r>
          </w:p>
        </w:tc>
        <w:tc>
          <w:tcPr>
            <w:tcW w:w="3133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C8463D">
              <w:rPr>
                <w:rFonts w:ascii="Times New Roman" w:hAnsi="Times New Roman"/>
              </w:rPr>
              <w:t>Цена вывоза 1м</w:t>
            </w:r>
            <w:r w:rsidRPr="00C8463D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750" w:type="dxa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Затраты в год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(не более),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тыс. руб.</w:t>
            </w:r>
          </w:p>
        </w:tc>
      </w:tr>
      <w:tr w:rsidR="0043609E" w:rsidRPr="00C8463D" w:rsidTr="00D07D8B">
        <w:tc>
          <w:tcPr>
            <w:tcW w:w="3305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22,478</w:t>
            </w:r>
          </w:p>
        </w:tc>
        <w:tc>
          <w:tcPr>
            <w:tcW w:w="3133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681,208</w:t>
            </w:r>
          </w:p>
        </w:tc>
        <w:tc>
          <w:tcPr>
            <w:tcW w:w="3750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15,312</w:t>
            </w:r>
          </w:p>
        </w:tc>
      </w:tr>
    </w:tbl>
    <w:p w:rsidR="0043609E" w:rsidRPr="00C8463D" w:rsidRDefault="0043609E" w:rsidP="0043609E">
      <w:pPr>
        <w:spacing w:after="0" w:line="240" w:lineRule="auto"/>
        <w:ind w:firstLine="720"/>
        <w:rPr>
          <w:rFonts w:ascii="Times New Roman" w:hAnsi="Times New Roman"/>
        </w:rPr>
      </w:pPr>
    </w:p>
    <w:p w:rsidR="0043609E" w:rsidRPr="00C8463D" w:rsidRDefault="00C8463D" w:rsidP="00581BA6">
      <w:pPr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43609E" w:rsidRPr="00C8463D">
        <w:rPr>
          <w:rFonts w:ascii="Times New Roman" w:hAnsi="Times New Roman"/>
        </w:rPr>
        <w:t>1.3. Затраты на тех. обслуживание</w:t>
      </w:r>
      <w:r w:rsidR="00581BA6">
        <w:rPr>
          <w:rFonts w:ascii="Times New Roman" w:hAnsi="Times New Roman"/>
        </w:rPr>
        <w:t xml:space="preserve"> и ремонт транспортных средств: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5"/>
        <w:gridCol w:w="1727"/>
        <w:gridCol w:w="3237"/>
        <w:gridCol w:w="3860"/>
      </w:tblGrid>
      <w:tr w:rsidR="0043609E" w:rsidRPr="00C8463D" w:rsidTr="00581BA6">
        <w:trPr>
          <w:trHeight w:val="466"/>
        </w:trPr>
        <w:tc>
          <w:tcPr>
            <w:tcW w:w="1565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727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C8463D">
              <w:rPr>
                <w:rFonts w:ascii="Times New Roman" w:hAnsi="Times New Roman"/>
              </w:rPr>
              <w:t>транспортных</w:t>
            </w:r>
            <w:proofErr w:type="gramEnd"/>
            <w:r w:rsidRPr="00C8463D">
              <w:rPr>
                <w:rFonts w:ascii="Times New Roman" w:hAnsi="Times New Roman"/>
              </w:rPr>
              <w:t xml:space="preserve"> 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средств</w:t>
            </w:r>
          </w:p>
        </w:tc>
        <w:tc>
          <w:tcPr>
            <w:tcW w:w="3237" w:type="dxa"/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Стоимость 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тех. обслуживания 1 транспортного средства</w:t>
            </w:r>
          </w:p>
        </w:tc>
        <w:tc>
          <w:tcPr>
            <w:tcW w:w="3860" w:type="dxa"/>
          </w:tcPr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Затраты в год</w:t>
            </w:r>
          </w:p>
          <w:p w:rsidR="0043609E" w:rsidRPr="00C8463D" w:rsidRDefault="0043609E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(не более),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тыс. руб.</w:t>
            </w:r>
          </w:p>
        </w:tc>
      </w:tr>
      <w:tr w:rsidR="0043609E" w:rsidRPr="00C8463D" w:rsidTr="00581BA6">
        <w:trPr>
          <w:trHeight w:val="146"/>
        </w:trPr>
        <w:tc>
          <w:tcPr>
            <w:tcW w:w="1565" w:type="dxa"/>
            <w:tcBorders>
              <w:bottom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8463D">
              <w:rPr>
                <w:rFonts w:ascii="Times New Roman" w:hAnsi="Times New Roman"/>
              </w:rPr>
              <w:t>ТехОсмотр</w:t>
            </w:r>
            <w:proofErr w:type="spellEnd"/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0" w:type="dxa"/>
            <w:tcBorders>
              <w:bottom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360,0</w:t>
            </w:r>
          </w:p>
        </w:tc>
      </w:tr>
      <w:tr w:rsidR="0043609E" w:rsidRPr="00C8463D" w:rsidTr="00581BA6">
        <w:trPr>
          <w:trHeight w:val="46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Абонентское обслуживание </w:t>
            </w:r>
            <w:proofErr w:type="spellStart"/>
            <w:r w:rsidRPr="00C8463D">
              <w:rPr>
                <w:rFonts w:ascii="Times New Roman" w:hAnsi="Times New Roman"/>
              </w:rPr>
              <w:t>тахографа</w:t>
            </w:r>
            <w:proofErr w:type="spellEnd"/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650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7,8</w:t>
            </w: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3609E" w:rsidRPr="00C8463D" w:rsidTr="00581BA6">
        <w:trPr>
          <w:trHeight w:val="14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463D">
              <w:rPr>
                <w:rFonts w:ascii="Times New Roman" w:hAnsi="Times New Roman"/>
                <w:b/>
              </w:rPr>
              <w:t>367,8</w:t>
            </w:r>
          </w:p>
        </w:tc>
      </w:tr>
      <w:tr w:rsidR="0043609E" w:rsidRPr="00C8463D" w:rsidTr="00581BA6">
        <w:trPr>
          <w:trHeight w:val="1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</w:tcPr>
          <w:p w:rsidR="0043609E" w:rsidRPr="00C8463D" w:rsidRDefault="0043609E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:rsidR="0043609E" w:rsidRPr="00C8463D" w:rsidRDefault="0043609E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</w:tcPr>
          <w:p w:rsidR="0043609E" w:rsidRPr="00C8463D" w:rsidRDefault="0043609E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3609E" w:rsidRPr="00C8463D" w:rsidRDefault="00C8463D" w:rsidP="00581BA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1</w:t>
      </w:r>
      <w:r w:rsidR="0043609E" w:rsidRPr="00C8463D">
        <w:rPr>
          <w:rFonts w:ascii="Times New Roman" w:hAnsi="Times New Roman"/>
          <w:lang w:eastAsia="ru-RU"/>
        </w:rPr>
        <w:t>1.4.</w:t>
      </w:r>
      <w:r w:rsidR="0043609E" w:rsidRPr="00C8463D">
        <w:rPr>
          <w:lang w:eastAsia="ru-RU"/>
        </w:rPr>
        <w:t xml:space="preserve"> </w:t>
      </w:r>
      <w:r w:rsidR="0043609E" w:rsidRPr="00C8463D">
        <w:rPr>
          <w:rFonts w:ascii="Times New Roman" w:hAnsi="Times New Roman"/>
          <w:lang w:eastAsia="ru-RU"/>
        </w:rPr>
        <w:t xml:space="preserve">Затраты на содержание и техническое </w:t>
      </w:r>
      <w:r w:rsidR="00581BA6">
        <w:rPr>
          <w:rFonts w:ascii="Times New Roman" w:hAnsi="Times New Roman"/>
          <w:lang w:eastAsia="ru-RU"/>
        </w:rPr>
        <w:t>обслуживание уборку,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3609E" w:rsidRPr="00C8463D" w:rsidTr="00D07D8B">
        <w:tc>
          <w:tcPr>
            <w:tcW w:w="2894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Затраты в год</w:t>
            </w: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3609E" w:rsidRPr="00C8463D" w:rsidTr="00D07D8B">
        <w:trPr>
          <w:trHeight w:val="550"/>
        </w:trPr>
        <w:tc>
          <w:tcPr>
            <w:tcW w:w="2894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Услуги ФГУЗ «ЦСЭН» дератизация 2 здания</w:t>
            </w:r>
          </w:p>
        </w:tc>
        <w:tc>
          <w:tcPr>
            <w:tcW w:w="1682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8322,46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199,739</w:t>
            </w:r>
          </w:p>
        </w:tc>
      </w:tr>
      <w:tr w:rsidR="0043609E" w:rsidRPr="00C8463D" w:rsidTr="00D07D8B">
        <w:trPr>
          <w:trHeight w:val="550"/>
        </w:trPr>
        <w:tc>
          <w:tcPr>
            <w:tcW w:w="2894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C8463D"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C8463D">
              <w:rPr>
                <w:rFonts w:ascii="Times New Roman" w:hAnsi="Times New Roman"/>
                <w:lang w:eastAsia="ru-RU"/>
              </w:rPr>
              <w:t xml:space="preserve"> ФГУЗ «ЦСЭН» обработка от клещей</w:t>
            </w:r>
          </w:p>
        </w:tc>
        <w:tc>
          <w:tcPr>
            <w:tcW w:w="1682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1800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1,800</w:t>
            </w:r>
          </w:p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3609E" w:rsidRPr="00C8463D" w:rsidTr="00D07D8B">
        <w:trPr>
          <w:trHeight w:val="550"/>
        </w:trPr>
        <w:tc>
          <w:tcPr>
            <w:tcW w:w="2894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18470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3609E" w:rsidRPr="00C8463D" w:rsidTr="00D07D8B">
        <w:trPr>
          <w:trHeight w:val="162"/>
        </w:trPr>
        <w:tc>
          <w:tcPr>
            <w:tcW w:w="2894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Обслуживание теплосчетчика 4шт</w:t>
            </w:r>
          </w:p>
        </w:tc>
        <w:tc>
          <w:tcPr>
            <w:tcW w:w="1682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1933,33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43609E" w:rsidRPr="00C8463D" w:rsidTr="00D07D8B">
        <w:trPr>
          <w:trHeight w:val="162"/>
        </w:trPr>
        <w:tc>
          <w:tcPr>
            <w:tcW w:w="2894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Поверка прибора теплосчетчика ДЮСШ</w:t>
            </w:r>
          </w:p>
        </w:tc>
        <w:tc>
          <w:tcPr>
            <w:tcW w:w="1682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16340,0</w:t>
            </w:r>
          </w:p>
        </w:tc>
        <w:tc>
          <w:tcPr>
            <w:tcW w:w="1755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16,340</w:t>
            </w:r>
          </w:p>
        </w:tc>
      </w:tr>
      <w:tr w:rsidR="0043609E" w:rsidRPr="00C8463D" w:rsidTr="00D07D8B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6266,67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18,8</w:t>
            </w:r>
          </w:p>
        </w:tc>
      </w:tr>
      <w:tr w:rsidR="0043609E" w:rsidRPr="00C8463D" w:rsidTr="00D07D8B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2,0</w:t>
            </w:r>
          </w:p>
        </w:tc>
      </w:tr>
      <w:tr w:rsidR="0043609E" w:rsidRPr="00C8463D" w:rsidTr="00D07D8B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Испытание пожарных лестниц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5500,0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11,0</w:t>
            </w:r>
          </w:p>
        </w:tc>
      </w:tr>
      <w:tr w:rsidR="0043609E" w:rsidRPr="00C8463D" w:rsidTr="00D07D8B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09E" w:rsidRPr="00C8463D" w:rsidRDefault="0043609E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463D">
              <w:rPr>
                <w:rFonts w:ascii="Times New Roman" w:hAnsi="Times New Roman"/>
                <w:b/>
                <w:lang w:eastAsia="ru-RU"/>
              </w:rPr>
              <w:t>337,749</w:t>
            </w:r>
          </w:p>
        </w:tc>
      </w:tr>
    </w:tbl>
    <w:p w:rsidR="0043609E" w:rsidRPr="00C8463D" w:rsidRDefault="0043609E" w:rsidP="0043609E">
      <w:pPr>
        <w:pStyle w:val="ConsPlusNormal"/>
        <w:ind w:firstLine="720"/>
        <w:jc w:val="both"/>
        <w:rPr>
          <w:rFonts w:ascii="Times New Roman" w:hAnsi="Times New Roman"/>
          <w:color w:val="000000"/>
          <w:szCs w:val="22"/>
        </w:rPr>
      </w:pPr>
    </w:p>
    <w:p w:rsidR="00D07D8B" w:rsidRPr="00C8463D" w:rsidRDefault="00C8463D" w:rsidP="00D07D8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color w:val="000000"/>
          <w:szCs w:val="22"/>
        </w:rPr>
        <w:t>1</w:t>
      </w:r>
      <w:r w:rsidR="00D07D8B" w:rsidRPr="00C8463D">
        <w:rPr>
          <w:rFonts w:ascii="Times New Roman" w:hAnsi="Times New Roman"/>
          <w:color w:val="000000"/>
          <w:szCs w:val="22"/>
        </w:rPr>
        <w:t>1.5</w:t>
      </w:r>
      <w:r w:rsidR="00D07D8B" w:rsidRPr="00C8463D">
        <w:rPr>
          <w:rFonts w:ascii="Times New Roman" w:hAnsi="Times New Roman"/>
          <w:szCs w:val="22"/>
        </w:rPr>
        <w:t xml:space="preserve"> Затраты на содержание и техническое обслуживание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D07D8B" w:rsidRPr="00C8463D" w:rsidTr="00D07D8B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lastRenderedPageBreak/>
              <w:t>Вид работ, услуг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Затраты в год</w:t>
            </w: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07D8B" w:rsidRPr="00C8463D" w:rsidTr="00D07D8B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15000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30,0</w:t>
            </w:r>
          </w:p>
        </w:tc>
      </w:tr>
    </w:tbl>
    <w:p w:rsidR="00D07D8B" w:rsidRPr="00C8463D" w:rsidRDefault="00D07D8B" w:rsidP="00D07D8B">
      <w:pPr>
        <w:pStyle w:val="ConsPlusNormal"/>
        <w:ind w:left="-142" w:firstLine="720"/>
        <w:jc w:val="both"/>
        <w:rPr>
          <w:rFonts w:ascii="Times New Roman" w:hAnsi="Times New Roman"/>
          <w:color w:val="000000"/>
          <w:szCs w:val="22"/>
        </w:rPr>
      </w:pPr>
    </w:p>
    <w:p w:rsidR="00D07D8B" w:rsidRPr="00C8463D" w:rsidRDefault="00C8463D" w:rsidP="00D07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12</w:t>
      </w:r>
      <w:r w:rsidR="00D07D8B" w:rsidRPr="00C8463D">
        <w:rPr>
          <w:rFonts w:ascii="Times New Roman" w:hAnsi="Times New Roman"/>
          <w:b/>
        </w:rPr>
        <w:t>.</w:t>
      </w:r>
      <w:r w:rsidR="00D07D8B" w:rsidRPr="00C8463D">
        <w:t xml:space="preserve"> </w:t>
      </w:r>
      <w:proofErr w:type="gramStart"/>
      <w:r w:rsidR="00D07D8B" w:rsidRPr="00C8463D"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="00D07D8B" w:rsidRPr="00C8463D">
        <w:rPr>
          <w:rFonts w:ascii="Times New Roman" w:hAnsi="Times New Roman"/>
          <w:b/>
        </w:rPr>
        <w:t xml:space="preserve"> прочих работ и услуг в рамках затрат на информационно-коммуникационные технологии:</w:t>
      </w:r>
    </w:p>
    <w:p w:rsidR="00D07D8B" w:rsidRPr="00C8463D" w:rsidRDefault="00D07D8B" w:rsidP="00D07D8B">
      <w:pPr>
        <w:pStyle w:val="ConsPlusNormal"/>
        <w:jc w:val="both"/>
        <w:rPr>
          <w:rFonts w:ascii="Times New Roman" w:hAnsi="Times New Roman"/>
          <w:szCs w:val="22"/>
        </w:rPr>
      </w:pPr>
    </w:p>
    <w:p w:rsidR="00D07D8B" w:rsidRPr="00C8463D" w:rsidRDefault="00037551" w:rsidP="00037551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12.1</w:t>
      </w:r>
      <w:r w:rsidR="00D07D8B" w:rsidRPr="00C8463D">
        <w:rPr>
          <w:rFonts w:ascii="Times New Roman" w:hAnsi="Times New Roman"/>
          <w:szCs w:val="22"/>
        </w:rPr>
        <w:t>. Затраты на пр</w:t>
      </w:r>
      <w:r>
        <w:rPr>
          <w:rFonts w:ascii="Times New Roman" w:hAnsi="Times New Roman"/>
          <w:szCs w:val="22"/>
        </w:rPr>
        <w:t>иобретение прочих работ и услуг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</w:tblGrid>
      <w:tr w:rsidR="00D07D8B" w:rsidRPr="00C8463D" w:rsidTr="00037551">
        <w:tc>
          <w:tcPr>
            <w:tcW w:w="3652" w:type="dxa"/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Затраты в год</w:t>
            </w: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</w:tc>
      </w:tr>
      <w:tr w:rsidR="00D07D8B" w:rsidRPr="00C8463D" w:rsidTr="00037551">
        <w:trPr>
          <w:trHeight w:val="844"/>
        </w:trPr>
        <w:tc>
          <w:tcPr>
            <w:tcW w:w="3652" w:type="dxa"/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Услуги ФГУЗ «ЦСЭН» микроклимат, искусственная освещенность,</w:t>
            </w:r>
          </w:p>
        </w:tc>
        <w:tc>
          <w:tcPr>
            <w:tcW w:w="2693" w:type="dxa"/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36,4</w:t>
            </w:r>
          </w:p>
        </w:tc>
      </w:tr>
      <w:tr w:rsidR="00037551" w:rsidRPr="00C8463D" w:rsidTr="00037551">
        <w:trPr>
          <w:trHeight w:val="70"/>
        </w:trPr>
        <w:tc>
          <w:tcPr>
            <w:tcW w:w="3652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C8463D">
              <w:rPr>
                <w:rFonts w:ascii="Times New Roman" w:hAnsi="Times New Roman"/>
                <w:lang w:eastAsia="ru-RU"/>
              </w:rPr>
              <w:t>Спецоценка</w:t>
            </w:r>
            <w:proofErr w:type="spellEnd"/>
            <w:r w:rsidRPr="00C8463D"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2693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25,689</w:t>
            </w:r>
          </w:p>
        </w:tc>
      </w:tr>
      <w:tr w:rsidR="00037551" w:rsidRPr="00C8463D" w:rsidTr="00037551">
        <w:trPr>
          <w:trHeight w:val="376"/>
        </w:trPr>
        <w:tc>
          <w:tcPr>
            <w:tcW w:w="3652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Услуги по организации и проведению мероприятия  есть встать в строй</w:t>
            </w:r>
          </w:p>
        </w:tc>
        <w:tc>
          <w:tcPr>
            <w:tcW w:w="2693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15,0</w:t>
            </w:r>
          </w:p>
        </w:tc>
      </w:tr>
      <w:tr w:rsidR="00037551" w:rsidRPr="00C8463D" w:rsidTr="00037551">
        <w:trPr>
          <w:trHeight w:val="376"/>
        </w:trPr>
        <w:tc>
          <w:tcPr>
            <w:tcW w:w="3652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463D">
              <w:rPr>
                <w:rFonts w:ascii="Times New Roman" w:hAnsi="Times New Roman"/>
                <w:b/>
                <w:lang w:eastAsia="ru-RU"/>
              </w:rPr>
              <w:t>77,089</w:t>
            </w:r>
          </w:p>
        </w:tc>
      </w:tr>
    </w:tbl>
    <w:p w:rsidR="00D07D8B" w:rsidRPr="00C8463D" w:rsidRDefault="00D07D8B" w:rsidP="00D07D8B">
      <w:pPr>
        <w:widowControl w:val="0"/>
        <w:tabs>
          <w:tab w:val="left" w:pos="8205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  <w:lang w:eastAsia="ru-RU"/>
        </w:rPr>
      </w:pPr>
      <w:r w:rsidRPr="00C8463D">
        <w:rPr>
          <w:rFonts w:ascii="Times New Roman" w:hAnsi="Times New Roman"/>
          <w:color w:val="000000"/>
          <w:lang w:eastAsia="ru-RU"/>
        </w:rPr>
        <w:tab/>
      </w:r>
    </w:p>
    <w:p w:rsidR="00D07D8B" w:rsidRPr="00037551" w:rsidRDefault="00037551" w:rsidP="0003755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12.2</w:t>
      </w:r>
      <w:r w:rsidR="00D07D8B" w:rsidRPr="00C8463D">
        <w:rPr>
          <w:rFonts w:ascii="Times New Roman" w:hAnsi="Times New Roman"/>
          <w:color w:val="000000"/>
          <w:lang w:eastAsia="ru-RU"/>
        </w:rPr>
        <w:t>. Затраты на лабораторные исследования воды, пищи, смывов, обеденного рациона, почвы: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D07D8B" w:rsidRPr="00C8463D" w:rsidTr="00D07D8B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Сумма в год,             тыс. руб.</w:t>
            </w:r>
          </w:p>
        </w:tc>
      </w:tr>
      <w:tr w:rsidR="00D07D8B" w:rsidRPr="00C8463D" w:rsidTr="00D07D8B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4050,0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16,2</w:t>
            </w:r>
          </w:p>
        </w:tc>
      </w:tr>
      <w:tr w:rsidR="00D07D8B" w:rsidRPr="00C8463D" w:rsidTr="00D07D8B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</w:tbl>
    <w:p w:rsidR="00D07D8B" w:rsidRPr="00C8463D" w:rsidRDefault="00037551" w:rsidP="00037551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12.3</w:t>
      </w:r>
      <w:r w:rsidR="00D07D8B" w:rsidRPr="00C8463D">
        <w:rPr>
          <w:rFonts w:ascii="Times New Roman" w:hAnsi="Times New Roman"/>
        </w:rPr>
        <w:t xml:space="preserve">. Затраты на проведение </w:t>
      </w:r>
      <w:proofErr w:type="spellStart"/>
      <w:r w:rsidR="00D07D8B" w:rsidRPr="00C8463D">
        <w:rPr>
          <w:rFonts w:ascii="Times New Roman" w:hAnsi="Times New Roman"/>
        </w:rPr>
        <w:t>предрейсового</w:t>
      </w:r>
      <w:proofErr w:type="spellEnd"/>
      <w:r w:rsidR="00D07D8B" w:rsidRPr="00C8463D">
        <w:rPr>
          <w:rFonts w:ascii="Times New Roman" w:hAnsi="Times New Roman"/>
        </w:rPr>
        <w:t xml:space="preserve"> и </w:t>
      </w:r>
      <w:proofErr w:type="spellStart"/>
      <w:r w:rsidR="00D07D8B" w:rsidRPr="00C8463D">
        <w:rPr>
          <w:rFonts w:ascii="Times New Roman" w:hAnsi="Times New Roman"/>
        </w:rPr>
        <w:t>послерейсового</w:t>
      </w:r>
      <w:proofErr w:type="spellEnd"/>
      <w:r w:rsidR="00D07D8B" w:rsidRPr="00C8463D">
        <w:rPr>
          <w:rFonts w:ascii="Times New Roman" w:hAnsi="Times New Roman"/>
        </w:rPr>
        <w:t xml:space="preserve"> осмотра </w:t>
      </w:r>
      <w:r>
        <w:rPr>
          <w:rFonts w:ascii="Times New Roman" w:hAnsi="Times New Roman"/>
        </w:rPr>
        <w:t>водителей транспортных средств: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D07D8B" w:rsidRPr="00C8463D" w:rsidTr="00D07D8B">
        <w:tc>
          <w:tcPr>
            <w:tcW w:w="191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Цена проведения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 1 осмотра, рублей</w:t>
            </w:r>
          </w:p>
        </w:tc>
        <w:tc>
          <w:tcPr>
            <w:tcW w:w="191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Количество рабочих дней 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в году</w:t>
            </w:r>
          </w:p>
        </w:tc>
        <w:tc>
          <w:tcPr>
            <w:tcW w:w="191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Поправочный коэффициент</w:t>
            </w:r>
          </w:p>
        </w:tc>
        <w:tc>
          <w:tcPr>
            <w:tcW w:w="2112" w:type="dxa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 xml:space="preserve">Затраты на год </w:t>
            </w:r>
          </w:p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(не более),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D07D8B" w:rsidRPr="00C8463D" w:rsidTr="00D07D8B">
        <w:tc>
          <w:tcPr>
            <w:tcW w:w="191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233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352</w:t>
            </w:r>
          </w:p>
        </w:tc>
        <w:tc>
          <w:tcPr>
            <w:tcW w:w="191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30</w:t>
            </w:r>
          </w:p>
        </w:tc>
        <w:tc>
          <w:tcPr>
            <w:tcW w:w="1914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1,2</w:t>
            </w:r>
          </w:p>
        </w:tc>
        <w:tc>
          <w:tcPr>
            <w:tcW w:w="2112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10,56</w:t>
            </w:r>
          </w:p>
        </w:tc>
      </w:tr>
    </w:tbl>
    <w:p w:rsidR="00D07D8B" w:rsidRPr="00C8463D" w:rsidRDefault="00D07D8B" w:rsidP="00D07D8B">
      <w:pPr>
        <w:spacing w:after="0" w:line="240" w:lineRule="auto"/>
        <w:rPr>
          <w:rFonts w:ascii="Times New Roman" w:hAnsi="Times New Roman"/>
        </w:rPr>
      </w:pPr>
    </w:p>
    <w:p w:rsidR="00D07D8B" w:rsidRPr="00C8463D" w:rsidRDefault="00037551" w:rsidP="00D07D8B">
      <w:pPr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12.4</w:t>
      </w:r>
      <w:r w:rsidR="00D07D8B" w:rsidRPr="00C8463D">
        <w:rPr>
          <w:rFonts w:ascii="Times New Roman" w:hAnsi="Times New Roman"/>
        </w:rPr>
        <w:t>. Затраты на приобретение полисов ОСАГО, ОСГОПП: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D07D8B" w:rsidRPr="00C8463D" w:rsidTr="00D07D8B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Количество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Сумма в год,             тыс. руб.</w:t>
            </w:r>
          </w:p>
        </w:tc>
      </w:tr>
      <w:tr w:rsidR="00D07D8B" w:rsidRPr="00C8463D" w:rsidTr="00037551">
        <w:trPr>
          <w:trHeight w:val="46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Услуги ОСАГО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7000,0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7,0</w:t>
            </w:r>
          </w:p>
        </w:tc>
      </w:tr>
      <w:tr w:rsidR="00D07D8B" w:rsidRPr="00C8463D" w:rsidTr="00D07D8B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Услуги обязательного страхования гражданской ответственности  перевозчика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10500,0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C8463D">
              <w:rPr>
                <w:rFonts w:ascii="Times New Roman" w:hAnsi="Times New Roman"/>
                <w:lang w:eastAsia="ru-RU"/>
              </w:rPr>
              <w:t>10,5</w:t>
            </w:r>
          </w:p>
        </w:tc>
      </w:tr>
      <w:tr w:rsidR="00D07D8B" w:rsidRPr="00C8463D" w:rsidTr="00037551">
        <w:trPr>
          <w:trHeight w:val="311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463D">
              <w:rPr>
                <w:rFonts w:ascii="Times New Roman" w:hAnsi="Times New Roman"/>
                <w:b/>
                <w:lang w:eastAsia="ru-RU"/>
              </w:rPr>
              <w:t>17,5</w:t>
            </w:r>
          </w:p>
        </w:tc>
      </w:tr>
    </w:tbl>
    <w:p w:rsidR="00D07D8B" w:rsidRPr="00C8463D" w:rsidRDefault="00037551" w:rsidP="00581BA6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12.5</w:t>
      </w:r>
      <w:r w:rsidR="00D07D8B" w:rsidRPr="00C8463D">
        <w:rPr>
          <w:rFonts w:ascii="Times New Roman" w:hAnsi="Times New Roman"/>
          <w:szCs w:val="22"/>
        </w:rPr>
        <w:t>. Затраты на проведение ме</w:t>
      </w:r>
      <w:r>
        <w:rPr>
          <w:rFonts w:ascii="Times New Roman" w:hAnsi="Times New Roman"/>
          <w:szCs w:val="22"/>
        </w:rPr>
        <w:t>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2410"/>
        <w:gridCol w:w="2410"/>
      </w:tblGrid>
      <w:tr w:rsidR="00D07D8B" w:rsidRPr="00C8463D" w:rsidTr="00A353AD">
        <w:tc>
          <w:tcPr>
            <w:tcW w:w="2802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Вид</w:t>
            </w:r>
          </w:p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Услуги</w:t>
            </w:r>
          </w:p>
        </w:tc>
        <w:tc>
          <w:tcPr>
            <w:tcW w:w="2551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Количество сотрудников</w:t>
            </w:r>
          </w:p>
        </w:tc>
        <w:tc>
          <w:tcPr>
            <w:tcW w:w="2410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Средняя цена, рублей</w:t>
            </w:r>
          </w:p>
        </w:tc>
        <w:tc>
          <w:tcPr>
            <w:tcW w:w="2410" w:type="dxa"/>
            <w:shd w:val="clear" w:color="auto" w:fill="auto"/>
          </w:tcPr>
          <w:p w:rsidR="00D07D8B" w:rsidRPr="00C8463D" w:rsidRDefault="00A353AD" w:rsidP="00A353A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Затраты на год (не более), </w:t>
            </w:r>
            <w:r w:rsidR="00D07D8B" w:rsidRPr="00C8463D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D07D8B" w:rsidRPr="00C8463D" w:rsidTr="00A353AD">
        <w:tc>
          <w:tcPr>
            <w:tcW w:w="2802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М/осмотр сотрудников </w:t>
            </w:r>
          </w:p>
        </w:tc>
        <w:tc>
          <w:tcPr>
            <w:tcW w:w="2551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3231,42</w:t>
            </w:r>
          </w:p>
        </w:tc>
        <w:tc>
          <w:tcPr>
            <w:tcW w:w="2410" w:type="dxa"/>
            <w:shd w:val="clear" w:color="auto" w:fill="auto"/>
          </w:tcPr>
          <w:p w:rsidR="00D07D8B" w:rsidRPr="00C8463D" w:rsidRDefault="00D07D8B" w:rsidP="00D07D8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113,1</w:t>
            </w:r>
          </w:p>
        </w:tc>
      </w:tr>
    </w:tbl>
    <w:p w:rsidR="00D07D8B" w:rsidRPr="00C8463D" w:rsidRDefault="00D07D8B" w:rsidP="00D07D8B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:rsidR="00D07D8B" w:rsidRPr="00C8463D" w:rsidRDefault="00037551" w:rsidP="00581BA6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12</w:t>
      </w:r>
      <w:r w:rsidR="00D07D8B" w:rsidRPr="00C8463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6</w:t>
      </w:r>
      <w:r w:rsidR="00D07D8B" w:rsidRPr="00C8463D">
        <w:rPr>
          <w:rFonts w:ascii="Times New Roman" w:hAnsi="Times New Roman"/>
          <w:szCs w:val="22"/>
        </w:rPr>
        <w:t xml:space="preserve"> Затраты на ремонт и техническое обслужив</w:t>
      </w:r>
      <w:r w:rsidR="00581BA6">
        <w:rPr>
          <w:rFonts w:ascii="Times New Roman" w:hAnsi="Times New Roman"/>
          <w:szCs w:val="22"/>
        </w:rPr>
        <w:t>ание автобуса: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4418"/>
        <w:gridCol w:w="1292"/>
        <w:gridCol w:w="1626"/>
        <w:gridCol w:w="2154"/>
      </w:tblGrid>
      <w:tr w:rsidR="00D07D8B" w:rsidRPr="00C8463D" w:rsidTr="00037551">
        <w:tc>
          <w:tcPr>
            <w:tcW w:w="513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№ </w:t>
            </w:r>
            <w:proofErr w:type="gramStart"/>
            <w:r w:rsidRPr="00C8463D">
              <w:rPr>
                <w:rFonts w:ascii="Times New Roman" w:hAnsi="Times New Roman"/>
              </w:rPr>
              <w:t>п</w:t>
            </w:r>
            <w:proofErr w:type="gramEnd"/>
            <w:r w:rsidRPr="00C8463D">
              <w:rPr>
                <w:rFonts w:ascii="Times New Roman" w:hAnsi="Times New Roman"/>
              </w:rPr>
              <w:t>/п</w:t>
            </w:r>
          </w:p>
        </w:tc>
        <w:tc>
          <w:tcPr>
            <w:tcW w:w="4418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626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463D">
              <w:rPr>
                <w:rFonts w:ascii="Times New Roman" w:hAnsi="Times New Roman"/>
                <w:color w:val="000000"/>
              </w:rPr>
              <w:t>Кол-во единиц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463D">
              <w:rPr>
                <w:rFonts w:ascii="Times New Roman" w:hAnsi="Times New Roman"/>
                <w:color w:val="000000"/>
              </w:rPr>
              <w:t>в год</w:t>
            </w:r>
          </w:p>
        </w:tc>
        <w:tc>
          <w:tcPr>
            <w:tcW w:w="2154" w:type="dxa"/>
          </w:tcPr>
          <w:p w:rsidR="00D07D8B" w:rsidRPr="00C8463D" w:rsidRDefault="00D07D8B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8463D">
              <w:rPr>
                <w:rFonts w:ascii="Times New Roman" w:hAnsi="Times New Roman"/>
                <w:color w:val="000000"/>
                <w:lang w:eastAsia="ru-RU"/>
              </w:rPr>
              <w:t>Затраты на год                       (не более),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463D">
              <w:rPr>
                <w:rFonts w:ascii="Times New Roman" w:hAnsi="Times New Roman"/>
                <w:color w:val="000000"/>
              </w:rPr>
              <w:t xml:space="preserve"> тыс. руб.</w:t>
            </w:r>
          </w:p>
        </w:tc>
      </w:tr>
      <w:tr w:rsidR="00D07D8B" w:rsidRPr="00C8463D" w:rsidTr="00037551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Ремонт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highlight w:val="red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8463D">
              <w:rPr>
                <w:rFonts w:ascii="Times New Roman" w:hAnsi="Times New Roman"/>
                <w:color w:val="000000"/>
              </w:rPr>
              <w:t>360,0</w:t>
            </w:r>
          </w:p>
        </w:tc>
      </w:tr>
      <w:tr w:rsidR="00D07D8B" w:rsidRPr="00C8463D" w:rsidTr="00037551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C8463D">
              <w:rPr>
                <w:rFonts w:ascii="Times New Roman" w:hAnsi="Times New Roman"/>
              </w:rPr>
              <w:t>Предрейсовый</w:t>
            </w:r>
            <w:proofErr w:type="spellEnd"/>
            <w:r w:rsidRPr="00C8463D">
              <w:rPr>
                <w:rFonts w:ascii="Times New Roman" w:hAnsi="Times New Roman"/>
              </w:rPr>
              <w:t xml:space="preserve"> и </w:t>
            </w:r>
            <w:proofErr w:type="spellStart"/>
            <w:r w:rsidRPr="00C8463D">
              <w:rPr>
                <w:rFonts w:ascii="Times New Roman" w:hAnsi="Times New Roman"/>
              </w:rPr>
              <w:t>послерейсовый</w:t>
            </w:r>
            <w:proofErr w:type="spellEnd"/>
            <w:r w:rsidRPr="00C8463D">
              <w:rPr>
                <w:rFonts w:ascii="Times New Roman" w:hAnsi="Times New Roman"/>
              </w:rPr>
              <w:t xml:space="preserve"> осмотр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8463D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8463D">
              <w:rPr>
                <w:rFonts w:ascii="Times New Roman" w:hAnsi="Times New Roman"/>
                <w:color w:val="000000"/>
              </w:rPr>
              <w:t>21,84</w:t>
            </w:r>
          </w:p>
        </w:tc>
      </w:tr>
      <w:tr w:rsidR="00D07D8B" w:rsidRPr="00C8463D" w:rsidTr="00037551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8463D">
              <w:rPr>
                <w:rFonts w:ascii="Times New Roman" w:hAnsi="Times New Roman"/>
                <w:b/>
                <w:color w:val="000000"/>
              </w:rPr>
              <w:t>381,84</w:t>
            </w:r>
          </w:p>
        </w:tc>
      </w:tr>
    </w:tbl>
    <w:p w:rsidR="00D07D8B" w:rsidRPr="00C8463D" w:rsidRDefault="00D07D8B" w:rsidP="00D07D8B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:rsidR="00D07D8B" w:rsidRDefault="00D07D8B" w:rsidP="00D07D8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C8463D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C8463D">
        <w:rPr>
          <w:rFonts w:ascii="Times New Roman" w:hAnsi="Times New Roman"/>
          <w:szCs w:val="22"/>
        </w:rPr>
        <w:t>.</w:t>
      </w:r>
    </w:p>
    <w:p w:rsidR="00037551" w:rsidRPr="00C8463D" w:rsidRDefault="00037551" w:rsidP="00D07D8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:rsidR="00D07D8B" w:rsidRPr="00C8463D" w:rsidRDefault="00037551" w:rsidP="00037551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Глава 13</w:t>
      </w:r>
      <w:r w:rsidR="00D07D8B" w:rsidRPr="00C8463D">
        <w:rPr>
          <w:rFonts w:ascii="Times New Roman" w:hAnsi="Times New Roman"/>
          <w:b/>
          <w:szCs w:val="22"/>
        </w:rPr>
        <w:t>. Затраты на приобретение основных средств, не отнесенные к затратам на приобретение основных сре</w:t>
      </w:r>
      <w:proofErr w:type="gramStart"/>
      <w:r w:rsidR="00D07D8B" w:rsidRPr="00C8463D">
        <w:rPr>
          <w:rFonts w:ascii="Times New Roman" w:hAnsi="Times New Roman"/>
          <w:b/>
          <w:szCs w:val="22"/>
        </w:rPr>
        <w:t>дств в р</w:t>
      </w:r>
      <w:proofErr w:type="gramEnd"/>
      <w:r w:rsidR="00D07D8B" w:rsidRPr="00C8463D">
        <w:rPr>
          <w:rFonts w:ascii="Times New Roman" w:hAnsi="Times New Roman"/>
          <w:b/>
          <w:szCs w:val="22"/>
        </w:rPr>
        <w:t>амках затрат на информацион</w:t>
      </w:r>
      <w:r>
        <w:rPr>
          <w:rFonts w:ascii="Times New Roman" w:hAnsi="Times New Roman"/>
          <w:b/>
          <w:szCs w:val="22"/>
        </w:rPr>
        <w:t>но-коммуникационные технологии:</w:t>
      </w:r>
    </w:p>
    <w:p w:rsidR="00037551" w:rsidRDefault="00037551" w:rsidP="00D07D8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</w:rPr>
      </w:pPr>
    </w:p>
    <w:p w:rsidR="00D07D8B" w:rsidRPr="00C8463D" w:rsidRDefault="00037551" w:rsidP="00D07D8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14</w:t>
      </w:r>
      <w:r w:rsidR="00D07D8B" w:rsidRPr="00C8463D">
        <w:rPr>
          <w:rFonts w:ascii="Times New Roman" w:hAnsi="Times New Roman"/>
          <w:b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D07D8B" w:rsidRPr="00C8463D" w:rsidRDefault="00D07D8B" w:rsidP="00D07D8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:rsidR="00D07D8B" w:rsidRPr="00C8463D" w:rsidRDefault="00037551" w:rsidP="00581BA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14</w:t>
      </w:r>
      <w:r w:rsidR="00D07D8B" w:rsidRPr="00C8463D">
        <w:rPr>
          <w:rFonts w:ascii="Times New Roman" w:hAnsi="Times New Roman"/>
          <w:lang w:eastAsia="ru-RU"/>
        </w:rPr>
        <w:t>.1.</w:t>
      </w:r>
      <w:r w:rsidR="00D07D8B" w:rsidRPr="00C8463D">
        <w:t xml:space="preserve"> </w:t>
      </w:r>
      <w:r w:rsidR="00D07D8B" w:rsidRPr="00C8463D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</w:t>
      </w:r>
      <w:r w:rsidR="00581BA6">
        <w:rPr>
          <w:rFonts w:ascii="Times New Roman" w:hAnsi="Times New Roman"/>
          <w:lang w:eastAsia="ru-RU"/>
        </w:rPr>
        <w:t>но-коммуникационные технологии: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235"/>
        <w:gridCol w:w="1701"/>
        <w:gridCol w:w="2268"/>
        <w:gridCol w:w="1701"/>
        <w:gridCol w:w="1276"/>
      </w:tblGrid>
      <w:tr w:rsidR="00037551" w:rsidRPr="00C8463D" w:rsidTr="00A353AD">
        <w:trPr>
          <w:trHeight w:val="2485"/>
        </w:trPr>
        <w:tc>
          <w:tcPr>
            <w:tcW w:w="1559" w:type="dxa"/>
            <w:shd w:val="clear" w:color="auto" w:fill="auto"/>
          </w:tcPr>
          <w:p w:rsidR="00037551" w:rsidRPr="00C8463D" w:rsidRDefault="00037551" w:rsidP="00D07D8B">
            <w:pPr>
              <w:spacing w:after="0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на приобретение канцелярских принадлежностей                       (не более), тыс. руб.</w:t>
            </w:r>
          </w:p>
        </w:tc>
        <w:tc>
          <w:tcPr>
            <w:tcW w:w="2235" w:type="dxa"/>
            <w:shd w:val="clear" w:color="auto" w:fill="auto"/>
          </w:tcPr>
          <w:p w:rsidR="00037551" w:rsidRPr="00C8463D" w:rsidRDefault="00037551" w:rsidP="00D07D8B">
            <w:pPr>
              <w:spacing w:after="0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на приобретение хозяйственных товаров и принадлежностей, чистящих и моющих средств</w:t>
            </w:r>
          </w:p>
          <w:p w:rsidR="00037551" w:rsidRPr="00C8463D" w:rsidRDefault="00A353AD" w:rsidP="00A353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01" w:type="dxa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на приобретение строительных материалов</w:t>
            </w:r>
          </w:p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2268" w:type="dxa"/>
          </w:tcPr>
          <w:p w:rsidR="00037551" w:rsidRPr="00C8463D" w:rsidRDefault="00037551" w:rsidP="00D07D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551">
              <w:rPr>
                <w:rFonts w:ascii="Times New Roman" w:hAnsi="Times New Roman"/>
              </w:rPr>
              <w:t>Затраты на приобретение горюче-смазочных материалов и средств по уходу за автомобилем</w:t>
            </w:r>
            <w:r>
              <w:rPr>
                <w:rFonts w:ascii="Times New Roman" w:hAnsi="Times New Roman"/>
              </w:rPr>
              <w:t xml:space="preserve"> </w:t>
            </w:r>
            <w:r w:rsidRPr="00037551">
              <w:rPr>
                <w:rFonts w:ascii="Times New Roman" w:hAnsi="Times New Roman"/>
              </w:rPr>
              <w:t>(</w:t>
            </w:r>
            <w:proofErr w:type="spellStart"/>
            <w:r w:rsidRPr="00037551">
              <w:rPr>
                <w:rFonts w:ascii="Times New Roman" w:hAnsi="Times New Roman"/>
              </w:rPr>
              <w:t>тыс</w:t>
            </w:r>
            <w:proofErr w:type="gramStart"/>
            <w:r w:rsidRPr="00037551">
              <w:rPr>
                <w:rFonts w:ascii="Times New Roman" w:hAnsi="Times New Roman"/>
              </w:rPr>
              <w:t>.р</w:t>
            </w:r>
            <w:proofErr w:type="gramEnd"/>
            <w:r w:rsidRPr="00037551">
              <w:rPr>
                <w:rFonts w:ascii="Times New Roman" w:hAnsi="Times New Roman"/>
              </w:rPr>
              <w:t>уб</w:t>
            </w:r>
            <w:proofErr w:type="spellEnd"/>
            <w:r w:rsidRPr="00037551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037551" w:rsidRPr="00037551" w:rsidRDefault="00037551" w:rsidP="00037551">
            <w:pPr>
              <w:spacing w:after="160" w:line="259" w:lineRule="auto"/>
              <w:rPr>
                <w:rFonts w:ascii="Times New Roman" w:hAnsi="Times New Roman"/>
              </w:rPr>
            </w:pPr>
            <w:r w:rsidRPr="00037551"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:rsidR="00037551" w:rsidRPr="00C8463D" w:rsidRDefault="00037551" w:rsidP="00A353AD">
            <w:pPr>
              <w:spacing w:after="160" w:line="259" w:lineRule="auto"/>
              <w:rPr>
                <w:rFonts w:ascii="Times New Roman" w:hAnsi="Times New Roman"/>
              </w:rPr>
            </w:pPr>
            <w:proofErr w:type="spellStart"/>
            <w:r w:rsidRPr="00037551">
              <w:rPr>
                <w:rFonts w:ascii="Times New Roman" w:hAnsi="Times New Roman"/>
              </w:rPr>
              <w:t>тыс</w:t>
            </w:r>
            <w:proofErr w:type="gramStart"/>
            <w:r w:rsidRPr="00037551">
              <w:rPr>
                <w:rFonts w:ascii="Times New Roman" w:hAnsi="Times New Roman"/>
              </w:rPr>
              <w:t>.р</w:t>
            </w:r>
            <w:proofErr w:type="gramEnd"/>
            <w:r w:rsidRPr="00037551">
              <w:rPr>
                <w:rFonts w:ascii="Times New Roman" w:hAnsi="Times New Roman"/>
              </w:rPr>
              <w:t>уб</w:t>
            </w:r>
            <w:proofErr w:type="spellEnd"/>
            <w:r w:rsidRPr="00037551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37551" w:rsidRPr="00C8463D" w:rsidRDefault="00037551" w:rsidP="00D07D8B">
            <w:pPr>
              <w:spacing w:after="0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Затраты в год </w:t>
            </w:r>
          </w:p>
          <w:p w:rsidR="00037551" w:rsidRPr="00C8463D" w:rsidRDefault="00037551" w:rsidP="00D07D8B">
            <w:pPr>
              <w:spacing w:after="0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(не более)</w:t>
            </w:r>
          </w:p>
          <w:p w:rsidR="00037551" w:rsidRPr="00C8463D" w:rsidRDefault="00037551" w:rsidP="00D07D8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C8463D">
              <w:rPr>
                <w:rFonts w:ascii="Times New Roman" w:hAnsi="Times New Roman"/>
              </w:rPr>
              <w:t>тыс</w:t>
            </w:r>
            <w:proofErr w:type="gramStart"/>
            <w:r w:rsidRPr="00C8463D">
              <w:rPr>
                <w:rFonts w:ascii="Times New Roman" w:hAnsi="Times New Roman"/>
              </w:rPr>
              <w:t>.р</w:t>
            </w:r>
            <w:proofErr w:type="gramEnd"/>
            <w:r w:rsidRPr="00C8463D">
              <w:rPr>
                <w:rFonts w:ascii="Times New Roman" w:hAnsi="Times New Roman"/>
              </w:rPr>
              <w:t>уб</w:t>
            </w:r>
            <w:proofErr w:type="spellEnd"/>
            <w:r w:rsidRPr="00C8463D">
              <w:rPr>
                <w:rFonts w:ascii="Times New Roman" w:hAnsi="Times New Roman"/>
              </w:rPr>
              <w:t>.</w:t>
            </w:r>
          </w:p>
        </w:tc>
      </w:tr>
      <w:tr w:rsidR="00037551" w:rsidRPr="00C8463D" w:rsidTr="00037551">
        <w:trPr>
          <w:trHeight w:val="568"/>
        </w:trPr>
        <w:tc>
          <w:tcPr>
            <w:tcW w:w="1559" w:type="dxa"/>
            <w:shd w:val="clear" w:color="auto" w:fill="auto"/>
          </w:tcPr>
          <w:p w:rsidR="00037551" w:rsidRPr="00C8463D" w:rsidRDefault="00037551" w:rsidP="0081133E">
            <w:pPr>
              <w:spacing w:after="0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43,75</w:t>
            </w:r>
          </w:p>
        </w:tc>
        <w:tc>
          <w:tcPr>
            <w:tcW w:w="2235" w:type="dxa"/>
            <w:shd w:val="clear" w:color="auto" w:fill="auto"/>
          </w:tcPr>
          <w:p w:rsidR="00037551" w:rsidRPr="00C8463D" w:rsidRDefault="00037551" w:rsidP="0081133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37551" w:rsidRPr="00C8463D" w:rsidRDefault="00037551" w:rsidP="008113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25,0</w:t>
            </w:r>
          </w:p>
        </w:tc>
        <w:tc>
          <w:tcPr>
            <w:tcW w:w="2268" w:type="dxa"/>
          </w:tcPr>
          <w:p w:rsidR="00037551" w:rsidRPr="00C8463D" w:rsidRDefault="00037551" w:rsidP="0081133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701" w:type="dxa"/>
          </w:tcPr>
          <w:p w:rsidR="00037551" w:rsidRPr="00C8463D" w:rsidRDefault="00037551" w:rsidP="0003755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1276" w:type="dxa"/>
            <w:shd w:val="clear" w:color="auto" w:fill="auto"/>
          </w:tcPr>
          <w:p w:rsidR="00037551" w:rsidRPr="00C8463D" w:rsidRDefault="00037551" w:rsidP="0081133E">
            <w:pPr>
              <w:spacing w:after="0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391,75</w:t>
            </w:r>
          </w:p>
        </w:tc>
      </w:tr>
    </w:tbl>
    <w:p w:rsidR="0043609E" w:rsidRPr="00C8463D" w:rsidRDefault="0043609E" w:rsidP="0043609E">
      <w:pPr>
        <w:spacing w:after="0" w:line="240" w:lineRule="auto"/>
        <w:rPr>
          <w:rFonts w:ascii="Times New Roman" w:hAnsi="Times New Roman"/>
        </w:rPr>
      </w:pPr>
    </w:p>
    <w:p w:rsidR="00D07D8B" w:rsidRPr="00C8463D" w:rsidRDefault="007D151F" w:rsidP="00581BA6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14.1.1</w:t>
      </w:r>
      <w:r w:rsidR="00D07D8B" w:rsidRPr="00C8463D">
        <w:rPr>
          <w:rFonts w:ascii="Times New Roman" w:hAnsi="Times New Roman"/>
          <w:szCs w:val="22"/>
        </w:rPr>
        <w:t>. Затраты на приобретени</w:t>
      </w:r>
      <w:r w:rsidR="00581BA6">
        <w:rPr>
          <w:rFonts w:ascii="Times New Roman" w:hAnsi="Times New Roman"/>
          <w:szCs w:val="22"/>
        </w:rPr>
        <w:t>е канцелярских принадлежностей:</w:t>
      </w: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684"/>
        <w:gridCol w:w="1842"/>
        <w:gridCol w:w="1418"/>
        <w:gridCol w:w="1417"/>
        <w:gridCol w:w="1985"/>
        <w:gridCol w:w="1843"/>
      </w:tblGrid>
      <w:tr w:rsidR="00D07D8B" w:rsidRPr="00C8463D" w:rsidTr="00A353AD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№</w:t>
            </w:r>
          </w:p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C8463D">
              <w:rPr>
                <w:rFonts w:ascii="Times New Roman" w:hAnsi="Times New Roman"/>
              </w:rPr>
              <w:t>п</w:t>
            </w:r>
            <w:proofErr w:type="gramEnd"/>
            <w:r w:rsidRPr="00C8463D">
              <w:rPr>
                <w:rFonts w:ascii="Times New Roman" w:hAnsi="Times New Roman"/>
              </w:rPr>
              <w:t>/п</w:t>
            </w:r>
          </w:p>
        </w:tc>
        <w:tc>
          <w:tcPr>
            <w:tcW w:w="16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Единица</w:t>
            </w:r>
          </w:p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Количество </w:t>
            </w:r>
          </w:p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в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Расчетная численность</w:t>
            </w:r>
          </w:p>
          <w:p w:rsidR="00D07D8B" w:rsidRPr="00C8463D" w:rsidRDefault="00A353AD" w:rsidP="00A353AD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работников</w:t>
            </w:r>
          </w:p>
        </w:tc>
        <w:tc>
          <w:tcPr>
            <w:tcW w:w="1985" w:type="dxa"/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Цена за единицу (не более), </w:t>
            </w:r>
          </w:p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рублей</w:t>
            </w:r>
          </w:p>
        </w:tc>
        <w:tc>
          <w:tcPr>
            <w:tcW w:w="1843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в год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(не более),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тыс. руб.</w:t>
            </w:r>
          </w:p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D07D8B" w:rsidRPr="00C8463D" w:rsidTr="00A353AD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6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Бумага А</w:t>
            </w:r>
            <w:proofErr w:type="gramStart"/>
            <w:r w:rsidRPr="00C8463D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125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350,00</w:t>
            </w:r>
          </w:p>
        </w:tc>
        <w:tc>
          <w:tcPr>
            <w:tcW w:w="1843" w:type="dxa"/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43,75</w:t>
            </w:r>
          </w:p>
        </w:tc>
      </w:tr>
      <w:tr w:rsidR="00D07D8B" w:rsidRPr="00C8463D" w:rsidTr="00A353AD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4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D07D8B" w:rsidRPr="00C8463D" w:rsidRDefault="00D07D8B" w:rsidP="00D07D8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  <w:b/>
              </w:rPr>
              <w:t>43,75</w:t>
            </w:r>
          </w:p>
        </w:tc>
      </w:tr>
    </w:tbl>
    <w:p w:rsidR="00D07D8B" w:rsidRPr="00C8463D" w:rsidRDefault="00D07D8B" w:rsidP="0043609E">
      <w:pPr>
        <w:spacing w:after="0" w:line="240" w:lineRule="auto"/>
        <w:rPr>
          <w:rFonts w:ascii="Times New Roman" w:hAnsi="Times New Roman"/>
        </w:rPr>
      </w:pPr>
    </w:p>
    <w:p w:rsidR="00D07D8B" w:rsidRPr="00C8463D" w:rsidRDefault="007D151F" w:rsidP="00581BA6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color w:val="000000"/>
          <w:szCs w:val="22"/>
        </w:rPr>
        <w:t>14.1.2</w:t>
      </w:r>
      <w:r w:rsidR="00D07D8B" w:rsidRPr="00C8463D">
        <w:rPr>
          <w:rFonts w:ascii="Times New Roman" w:hAnsi="Times New Roman"/>
          <w:color w:val="000000"/>
          <w:szCs w:val="22"/>
        </w:rPr>
        <w:t xml:space="preserve">. </w:t>
      </w:r>
      <w:r w:rsidR="00D07D8B" w:rsidRPr="00C8463D">
        <w:rPr>
          <w:rFonts w:ascii="Times New Roman" w:hAnsi="Times New Roman"/>
          <w:szCs w:val="22"/>
        </w:rPr>
        <w:t>Затраты на приобр</w:t>
      </w:r>
      <w:r w:rsidR="00581BA6">
        <w:rPr>
          <w:rFonts w:ascii="Times New Roman" w:hAnsi="Times New Roman"/>
          <w:szCs w:val="22"/>
        </w:rPr>
        <w:t>етение строительных материалов: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870"/>
      </w:tblGrid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№</w:t>
            </w:r>
          </w:p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8463D">
              <w:rPr>
                <w:rFonts w:ascii="Times New Roman" w:hAnsi="Times New Roman"/>
              </w:rPr>
              <w:t>п</w:t>
            </w:r>
            <w:proofErr w:type="gramEnd"/>
            <w:r w:rsidRPr="00C8463D">
              <w:rPr>
                <w:rFonts w:ascii="Times New Roman" w:hAnsi="Times New Roman"/>
              </w:rPr>
              <w:t>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Единица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Количество единиц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Цена за единицу 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 (не более),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рублей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в год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(не более),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тыс. руб.</w:t>
            </w:r>
          </w:p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краска водоэмульсионная 13 кг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1500,0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15,0</w:t>
            </w: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Эмаль ПФ-115 1,9л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650,0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1,3</w:t>
            </w: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Шпатлевка 1кг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0,8</w:t>
            </w: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Битумная краска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5400,0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5,4</w:t>
            </w: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Колер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8463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2,5</w:t>
            </w: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463D">
              <w:rPr>
                <w:rFonts w:ascii="Times New Roman" w:hAnsi="Times New Roman"/>
                <w:b/>
              </w:rPr>
              <w:t>25,0</w:t>
            </w:r>
          </w:p>
        </w:tc>
      </w:tr>
      <w:tr w:rsidR="00D07D8B" w:rsidRPr="00C8463D" w:rsidTr="00A353A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D8B" w:rsidRPr="00C8463D" w:rsidRDefault="00D07D8B" w:rsidP="00D07D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D8B" w:rsidRPr="00C8463D" w:rsidRDefault="00D07D8B" w:rsidP="00D07D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7D8B" w:rsidRPr="00C8463D" w:rsidRDefault="00D07D8B" w:rsidP="00D07D8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7D151F" w:rsidRPr="00C8463D" w:rsidRDefault="007D151F" w:rsidP="00581BA6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C8463D">
        <w:rPr>
          <w:rFonts w:ascii="Times New Roman" w:hAnsi="Times New Roman"/>
          <w:szCs w:val="22"/>
        </w:rPr>
        <w:t>1</w:t>
      </w:r>
      <w:r>
        <w:rPr>
          <w:rFonts w:ascii="Times New Roman" w:hAnsi="Times New Roman"/>
          <w:szCs w:val="22"/>
        </w:rPr>
        <w:t>4</w:t>
      </w:r>
      <w:r w:rsidRPr="00C8463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1.</w:t>
      </w:r>
      <w:r>
        <w:rPr>
          <w:rFonts w:ascii="Times New Roman" w:hAnsi="Times New Roman"/>
          <w:szCs w:val="22"/>
        </w:rPr>
        <w:t>3</w:t>
      </w:r>
      <w:r w:rsidRPr="00C8463D">
        <w:rPr>
          <w:rFonts w:ascii="Times New Roman" w:hAnsi="Times New Roman"/>
          <w:szCs w:val="22"/>
        </w:rPr>
        <w:t>. Затраты на приобретен</w:t>
      </w:r>
      <w:r w:rsidR="00581BA6">
        <w:rPr>
          <w:rFonts w:ascii="Times New Roman" w:hAnsi="Times New Roman"/>
          <w:szCs w:val="22"/>
        </w:rPr>
        <w:t>ие горюче-смазочных материалов: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2358"/>
        <w:gridCol w:w="2694"/>
      </w:tblGrid>
      <w:tr w:rsidR="007D151F" w:rsidRPr="00C8463D" w:rsidTr="00A353AD">
        <w:tc>
          <w:tcPr>
            <w:tcW w:w="180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07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Норма расхода топлива, </w:t>
            </w:r>
            <w:proofErr w:type="gramStart"/>
            <w:r w:rsidRPr="00C8463D">
              <w:rPr>
                <w:rFonts w:ascii="Times New Roman" w:hAnsi="Times New Roman"/>
              </w:rPr>
              <w:t>л</w:t>
            </w:r>
            <w:proofErr w:type="gramEnd"/>
            <w:r w:rsidRPr="00C8463D">
              <w:rPr>
                <w:rFonts w:ascii="Times New Roman" w:hAnsi="Times New Roman"/>
              </w:rPr>
              <w:t>/100км</w:t>
            </w:r>
          </w:p>
        </w:tc>
        <w:tc>
          <w:tcPr>
            <w:tcW w:w="1800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Цена 1 л ГСМ,</w:t>
            </w:r>
          </w:p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рублей</w:t>
            </w:r>
          </w:p>
        </w:tc>
        <w:tc>
          <w:tcPr>
            <w:tcW w:w="2358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километраж</w:t>
            </w:r>
          </w:p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за год, </w:t>
            </w:r>
            <w:proofErr w:type="gramStart"/>
            <w:r w:rsidRPr="00C8463D">
              <w:rPr>
                <w:rFonts w:ascii="Times New Roman" w:hAnsi="Times New Roman"/>
              </w:rPr>
              <w:t>км</w:t>
            </w:r>
            <w:proofErr w:type="gramEnd"/>
          </w:p>
        </w:tc>
        <w:tc>
          <w:tcPr>
            <w:tcW w:w="2694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на год</w:t>
            </w:r>
          </w:p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 (не более),</w:t>
            </w:r>
          </w:p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тыс. руб.</w:t>
            </w:r>
          </w:p>
        </w:tc>
      </w:tr>
      <w:tr w:rsidR="007D151F" w:rsidRPr="00C8463D" w:rsidTr="00A353AD">
        <w:tc>
          <w:tcPr>
            <w:tcW w:w="180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Бензин АИ-92</w:t>
            </w:r>
          </w:p>
        </w:tc>
        <w:tc>
          <w:tcPr>
            <w:tcW w:w="207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00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60,0</w:t>
            </w:r>
          </w:p>
        </w:tc>
        <w:tc>
          <w:tcPr>
            <w:tcW w:w="2358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2000</w:t>
            </w:r>
          </w:p>
        </w:tc>
        <w:tc>
          <w:tcPr>
            <w:tcW w:w="2694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30,0</w:t>
            </w:r>
          </w:p>
        </w:tc>
      </w:tr>
      <w:tr w:rsidR="007D151F" w:rsidRPr="00C8463D" w:rsidTr="00A353AD">
        <w:tc>
          <w:tcPr>
            <w:tcW w:w="180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д/топливо </w:t>
            </w:r>
          </w:p>
        </w:tc>
        <w:tc>
          <w:tcPr>
            <w:tcW w:w="207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,</w:t>
            </w:r>
            <w:r w:rsidRPr="00C8463D">
              <w:rPr>
                <w:rFonts w:ascii="Times New Roman" w:hAnsi="Times New Roman"/>
              </w:rPr>
              <w:t xml:space="preserve">85       </w:t>
            </w:r>
          </w:p>
        </w:tc>
        <w:tc>
          <w:tcPr>
            <w:tcW w:w="1800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80,0</w:t>
            </w:r>
          </w:p>
        </w:tc>
        <w:tc>
          <w:tcPr>
            <w:tcW w:w="2358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6614,8</w:t>
            </w:r>
          </w:p>
        </w:tc>
        <w:tc>
          <w:tcPr>
            <w:tcW w:w="2694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68,0</w:t>
            </w:r>
          </w:p>
        </w:tc>
      </w:tr>
      <w:tr w:rsidR="007D151F" w:rsidRPr="00C8463D" w:rsidTr="00A353AD">
        <w:tc>
          <w:tcPr>
            <w:tcW w:w="1809" w:type="dxa"/>
          </w:tcPr>
          <w:p w:rsidR="007D151F" w:rsidRPr="00C8463D" w:rsidRDefault="007D151F" w:rsidP="008113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79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58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7D151F" w:rsidRPr="00C8463D" w:rsidRDefault="007D151F" w:rsidP="008113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463D">
              <w:rPr>
                <w:rFonts w:ascii="Times New Roman" w:hAnsi="Times New Roman"/>
                <w:b/>
              </w:rPr>
              <w:t>98,0</w:t>
            </w:r>
          </w:p>
        </w:tc>
      </w:tr>
    </w:tbl>
    <w:p w:rsidR="007D151F" w:rsidRDefault="007D151F" w:rsidP="007C0447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:rsidR="007C0447" w:rsidRPr="00C8463D" w:rsidRDefault="007D151F" w:rsidP="007C0447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14</w:t>
      </w:r>
      <w:r w:rsidR="007C0447" w:rsidRPr="00C8463D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1.4</w:t>
      </w:r>
      <w:r w:rsidR="007C0447" w:rsidRPr="00C8463D">
        <w:rPr>
          <w:rFonts w:ascii="Times New Roman" w:hAnsi="Times New Roman"/>
          <w:szCs w:val="22"/>
        </w:rPr>
        <w:t>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245"/>
        <w:gridCol w:w="1235"/>
        <w:gridCol w:w="1317"/>
        <w:gridCol w:w="1559"/>
      </w:tblGrid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№</w:t>
            </w:r>
          </w:p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8463D">
              <w:rPr>
                <w:rFonts w:ascii="Times New Roman" w:hAnsi="Times New Roman"/>
              </w:rPr>
              <w:t>п</w:t>
            </w:r>
            <w:proofErr w:type="gramEnd"/>
            <w:r w:rsidRPr="00C8463D">
              <w:rPr>
                <w:rFonts w:ascii="Times New Roman" w:hAnsi="Times New Roman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Единица</w:t>
            </w:r>
          </w:p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Количество единиц</w:t>
            </w:r>
          </w:p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A353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Затраты в год</w:t>
            </w:r>
          </w:p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(не более),</w:t>
            </w:r>
          </w:p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тыс. руб.</w:t>
            </w:r>
          </w:p>
          <w:p w:rsidR="007C0447" w:rsidRPr="00C8463D" w:rsidRDefault="007C0447" w:rsidP="00C846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75,0</w:t>
            </w: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15,0</w:t>
            </w: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Открытые районные соревнования по лыжным гонкам,</w:t>
            </w:r>
          </w:p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посвященные памяти Героя Социалистического труда </w:t>
            </w:r>
            <w:proofErr w:type="spellStart"/>
            <w:r w:rsidRPr="00C8463D">
              <w:rPr>
                <w:rFonts w:ascii="Times New Roman" w:hAnsi="Times New Roman"/>
              </w:rPr>
              <w:t>Смольникова</w:t>
            </w:r>
            <w:proofErr w:type="spellEnd"/>
            <w:r w:rsidRPr="00C8463D">
              <w:rPr>
                <w:rFonts w:ascii="Times New Roman" w:hAnsi="Times New Roman"/>
              </w:rPr>
              <w:t xml:space="preserve"> И.П.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15,0</w:t>
            </w: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A353AD" w:rsidP="00C846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Открытые </w:t>
            </w:r>
            <w:proofErr w:type="gramStart"/>
            <w:r w:rsidRPr="00C8463D">
              <w:rPr>
                <w:rFonts w:ascii="Times New Roman" w:hAnsi="Times New Roman"/>
              </w:rPr>
              <w:t>районное</w:t>
            </w:r>
            <w:proofErr w:type="gramEnd"/>
            <w:r w:rsidRPr="00C8463D">
              <w:rPr>
                <w:rFonts w:ascii="Times New Roman" w:hAnsi="Times New Roman"/>
              </w:rPr>
              <w:t xml:space="preserve"> спортивно-массовые соревнования "Нижнесергинский район стартует" посвященные 80-й годовщине Победы в ВОВ 1941-1945: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95,0</w:t>
            </w: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A353AD" w:rsidP="00C846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 xml:space="preserve">Районный туристический слет </w:t>
            </w:r>
            <w:proofErr w:type="gramStart"/>
            <w:r w:rsidRPr="00C8463D">
              <w:rPr>
                <w:rFonts w:ascii="Times New Roman" w:hAnsi="Times New Roman"/>
              </w:rPr>
              <w:t>обучающихся</w:t>
            </w:r>
            <w:proofErr w:type="gramEnd"/>
            <w:r w:rsidRPr="00C8463D">
              <w:rPr>
                <w:rFonts w:ascii="Times New Roman" w:hAnsi="Times New Roman"/>
              </w:rPr>
              <w:t xml:space="preserve"> Нижнесергинского муниципального района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10,0</w:t>
            </w: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A353AD" w:rsidP="00C846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Районное мероприятие «Время выбирать спорт»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  <w:r w:rsidRPr="00C8463D">
              <w:rPr>
                <w:rFonts w:ascii="Times New Roman" w:hAnsi="Times New Roman"/>
              </w:rPr>
              <w:t>15,0</w:t>
            </w:r>
          </w:p>
        </w:tc>
      </w:tr>
      <w:tr w:rsidR="007C0447" w:rsidRPr="00C8463D" w:rsidTr="00A353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7" w:rsidRPr="00C8463D" w:rsidRDefault="007C0447" w:rsidP="00C8463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463D">
              <w:rPr>
                <w:rFonts w:ascii="Times New Roman" w:hAnsi="Times New Roman"/>
                <w:b/>
              </w:rPr>
              <w:t>225,0</w:t>
            </w:r>
          </w:p>
        </w:tc>
      </w:tr>
    </w:tbl>
    <w:p w:rsidR="007C0447" w:rsidRPr="00C8463D" w:rsidRDefault="007C0447" w:rsidP="007C0447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:rsidR="007C0447" w:rsidRPr="00C8463D" w:rsidRDefault="007C0447" w:rsidP="007D151F">
      <w:pPr>
        <w:pStyle w:val="ConsPlusNormal"/>
        <w:jc w:val="both"/>
        <w:rPr>
          <w:rFonts w:ascii="Times New Roman" w:hAnsi="Times New Roman"/>
          <w:szCs w:val="22"/>
        </w:rPr>
      </w:pPr>
    </w:p>
    <w:p w:rsidR="0043609E" w:rsidRPr="007D151F" w:rsidRDefault="007D151F" w:rsidP="007D151F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7D151F">
        <w:rPr>
          <w:rFonts w:ascii="Times New Roman" w:hAnsi="Times New Roman"/>
          <w:b/>
        </w:rPr>
        <w:t>Раздел 3. Затраты на капитальный ремонт муниципального имущества</w:t>
      </w:r>
    </w:p>
    <w:p w:rsidR="007D151F" w:rsidRDefault="007D151F" w:rsidP="007D151F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7D151F">
        <w:rPr>
          <w:rFonts w:ascii="Times New Roman" w:hAnsi="Times New Roman"/>
          <w:b/>
        </w:rPr>
        <w:t>Раздел 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</w:p>
    <w:p w:rsidR="007D151F" w:rsidRPr="007D151F" w:rsidRDefault="007D151F" w:rsidP="0043609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830D2" w:rsidRDefault="00A353AD" w:rsidP="00A353AD">
      <w:pPr>
        <w:pStyle w:val="ConsPlusNormal"/>
        <w:numPr>
          <w:ilvl w:val="3"/>
          <w:numId w:val="1"/>
        </w:numPr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 </w:t>
      </w:r>
      <w:r w:rsidR="002873B9" w:rsidRPr="00C8463D">
        <w:rPr>
          <w:rFonts w:ascii="Times New Roman" w:hAnsi="Times New Roman"/>
          <w:b/>
          <w:szCs w:val="22"/>
        </w:rPr>
        <w:t>Раздел 5  Затраты на дополнительное профессиональное образование работников</w:t>
      </w:r>
    </w:p>
    <w:p w:rsidR="007D151F" w:rsidRPr="007D151F" w:rsidRDefault="007D151F" w:rsidP="007D151F">
      <w:pPr>
        <w:pStyle w:val="ConsPlusNormal"/>
        <w:numPr>
          <w:ilvl w:val="1"/>
          <w:numId w:val="1"/>
        </w:numPr>
        <w:jc w:val="both"/>
        <w:rPr>
          <w:rFonts w:ascii="Times New Roman" w:hAnsi="Times New Roman"/>
          <w:b/>
          <w:szCs w:val="22"/>
        </w:rPr>
      </w:pPr>
    </w:p>
    <w:p w:rsidR="002873B9" w:rsidRPr="00C8463D" w:rsidRDefault="002873B9" w:rsidP="007D151F">
      <w:pPr>
        <w:ind w:right="283" w:firstLine="708"/>
        <w:rPr>
          <w:rFonts w:ascii="Times New Roman" w:hAnsi="Times New Roman"/>
        </w:rPr>
      </w:pPr>
      <w:r w:rsidRPr="007D151F">
        <w:rPr>
          <w:rFonts w:ascii="Times New Roman" w:hAnsi="Times New Roman"/>
        </w:rPr>
        <w:t>5.1</w:t>
      </w:r>
      <w:r w:rsidRPr="00C8463D">
        <w:rPr>
          <w:rFonts w:ascii="Times New Roman" w:hAnsi="Times New Roman"/>
          <w:b/>
        </w:rPr>
        <w:t xml:space="preserve">   </w:t>
      </w:r>
      <w:r w:rsidRPr="00C8463D">
        <w:rPr>
          <w:rFonts w:ascii="Times New Roman" w:hAnsi="Times New Roman"/>
        </w:rPr>
        <w:t xml:space="preserve">Затраты на приобретение </w:t>
      </w:r>
      <w:proofErr w:type="gramStart"/>
      <w:r w:rsidRPr="00C8463D">
        <w:rPr>
          <w:rFonts w:ascii="Times New Roman" w:hAnsi="Times New Roman"/>
        </w:rPr>
        <w:t>образовательный</w:t>
      </w:r>
      <w:proofErr w:type="gramEnd"/>
      <w:r w:rsidRPr="00C8463D">
        <w:rPr>
          <w:rFonts w:ascii="Times New Roman" w:hAnsi="Times New Roman"/>
        </w:rPr>
        <w:t xml:space="preserve"> услуг по профессиональной переподготовке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443"/>
      </w:tblGrid>
      <w:tr w:rsidR="002873B9" w:rsidRPr="00C8463D" w:rsidTr="00581BA6">
        <w:tc>
          <w:tcPr>
            <w:tcW w:w="3379" w:type="dxa"/>
            <w:shd w:val="clear" w:color="auto" w:fill="auto"/>
          </w:tcPr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Средняя цена обучения одного работника, (не более), рублей</w:t>
            </w:r>
          </w:p>
        </w:tc>
        <w:tc>
          <w:tcPr>
            <w:tcW w:w="3443" w:type="dxa"/>
            <w:shd w:val="clear" w:color="auto" w:fill="auto"/>
          </w:tcPr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 xml:space="preserve">Затраты на год (не более), </w:t>
            </w:r>
          </w:p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873B9" w:rsidRPr="00C8463D" w:rsidTr="00C8463D">
        <w:tc>
          <w:tcPr>
            <w:tcW w:w="3379" w:type="dxa"/>
            <w:shd w:val="clear" w:color="auto" w:fill="auto"/>
          </w:tcPr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3379" w:type="dxa"/>
            <w:shd w:val="clear" w:color="auto" w:fill="auto"/>
          </w:tcPr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2642,86</w:t>
            </w:r>
          </w:p>
        </w:tc>
        <w:tc>
          <w:tcPr>
            <w:tcW w:w="3443" w:type="dxa"/>
            <w:shd w:val="clear" w:color="auto" w:fill="auto"/>
          </w:tcPr>
          <w:p w:rsidR="002873B9" w:rsidRPr="00C8463D" w:rsidRDefault="002873B9" w:rsidP="00C8463D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C8463D">
              <w:rPr>
                <w:rFonts w:ascii="Times New Roman" w:hAnsi="Times New Roman"/>
                <w:szCs w:val="22"/>
              </w:rPr>
              <w:t>18,5</w:t>
            </w:r>
          </w:p>
        </w:tc>
      </w:tr>
    </w:tbl>
    <w:p w:rsidR="002873B9" w:rsidRPr="002873B9" w:rsidRDefault="002873B9" w:rsidP="002873B9">
      <w:pPr>
        <w:ind w:right="28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873B9" w:rsidRPr="002873B9" w:rsidSect="0043609E">
      <w:pgSz w:w="11906" w:h="16838"/>
      <w:pgMar w:top="567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25"/>
    <w:rsid w:val="00037551"/>
    <w:rsid w:val="001944DA"/>
    <w:rsid w:val="002873B9"/>
    <w:rsid w:val="002A6F95"/>
    <w:rsid w:val="003445B1"/>
    <w:rsid w:val="0043609E"/>
    <w:rsid w:val="00581BA6"/>
    <w:rsid w:val="00586F6B"/>
    <w:rsid w:val="005D7DF6"/>
    <w:rsid w:val="007645F0"/>
    <w:rsid w:val="007C0447"/>
    <w:rsid w:val="007D151F"/>
    <w:rsid w:val="00A353AD"/>
    <w:rsid w:val="00C8463D"/>
    <w:rsid w:val="00CA54E9"/>
    <w:rsid w:val="00D07D8B"/>
    <w:rsid w:val="00DC794D"/>
    <w:rsid w:val="00E22EC0"/>
    <w:rsid w:val="00E33D25"/>
    <w:rsid w:val="00E743BB"/>
    <w:rsid w:val="00F8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6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609E"/>
    <w:rPr>
      <w:rFonts w:ascii="Calibri" w:eastAsia="Times New Roman" w:hAnsi="Calibri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5F0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39"/>
    <w:rsid w:val="0034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6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609E"/>
    <w:rPr>
      <w:rFonts w:ascii="Calibri" w:eastAsia="Times New Roman" w:hAnsi="Calibri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5F0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39"/>
    <w:rsid w:val="0034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UserK</cp:lastModifiedBy>
  <cp:revision>10</cp:revision>
  <cp:lastPrinted>2026-02-06T10:20:00Z</cp:lastPrinted>
  <dcterms:created xsi:type="dcterms:W3CDTF">2026-02-03T11:40:00Z</dcterms:created>
  <dcterms:modified xsi:type="dcterms:W3CDTF">2026-02-10T09:35:00Z</dcterms:modified>
</cp:coreProperties>
</file>